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D8186">
      <w:pPr>
        <w:spacing w:line="700" w:lineRule="exact"/>
        <w:jc w:val="center"/>
        <w:rPr>
          <w:rFonts w:hint="eastAsia" w:ascii="宋体" w:hAnsi="宋体" w:cs="宋体"/>
          <w:color w:val="auto"/>
          <w:sz w:val="44"/>
          <w:szCs w:val="44"/>
          <w:highlight w:val="none"/>
        </w:rPr>
      </w:pPr>
      <w:bookmarkStart w:id="0" w:name="_Toc12497"/>
      <w:bookmarkStart w:id="1" w:name="_Toc213396945"/>
      <w:bookmarkStart w:id="2" w:name="_Toc213396759"/>
      <w:bookmarkStart w:id="3" w:name="_Toc213496267"/>
      <w:bookmarkStart w:id="4" w:name="_Toc213397009"/>
      <w:bookmarkStart w:id="5" w:name="_Toc217446031"/>
    </w:p>
    <w:p w14:paraId="2EEED5C9">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成都汽车职业技术学校</w:t>
      </w:r>
    </w:p>
    <w:p w14:paraId="1B8C4D46">
      <w:pPr>
        <w:jc w:val="center"/>
        <w:rPr>
          <w:rFonts w:hint="eastAsia" w:ascii="宋体" w:hAnsi="宋体" w:cs="宋体"/>
          <w:color w:val="auto"/>
          <w:sz w:val="48"/>
          <w:szCs w:val="48"/>
          <w:highlight w:val="none"/>
        </w:rPr>
      </w:pPr>
      <w:r>
        <w:rPr>
          <w:rFonts w:hint="eastAsia" w:ascii="宋体" w:hAnsi="宋体" w:cs="宋体"/>
          <w:color w:val="auto"/>
          <w:sz w:val="44"/>
          <w:szCs w:val="44"/>
          <w:highlight w:val="none"/>
          <w:lang w:val="en-US" w:eastAsia="zh-CN"/>
        </w:rPr>
        <w:t>电瓶车校内停放点雨棚建设</w:t>
      </w:r>
      <w:r>
        <w:rPr>
          <w:rFonts w:hint="eastAsia" w:ascii="宋体" w:hAnsi="宋体" w:cs="宋体"/>
          <w:color w:val="auto"/>
          <w:sz w:val="44"/>
          <w:szCs w:val="44"/>
          <w:highlight w:val="none"/>
        </w:rPr>
        <w:t>项目</w:t>
      </w:r>
    </w:p>
    <w:p w14:paraId="707D3451">
      <w:pPr>
        <w:rPr>
          <w:rFonts w:hint="eastAsia" w:ascii="宋体" w:hAnsi="宋体" w:cs="宋体"/>
          <w:color w:val="auto"/>
          <w:sz w:val="52"/>
          <w:szCs w:val="52"/>
          <w:highlight w:val="none"/>
        </w:rPr>
      </w:pPr>
    </w:p>
    <w:p w14:paraId="0E4D08FB">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比</w:t>
      </w:r>
    </w:p>
    <w:p w14:paraId="3C5E3AE8">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选</w:t>
      </w:r>
    </w:p>
    <w:p w14:paraId="0606B931">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文</w:t>
      </w:r>
    </w:p>
    <w:p w14:paraId="4AFB3749">
      <w:pPr>
        <w:jc w:val="center"/>
        <w:rPr>
          <w:rFonts w:hint="eastAsia" w:ascii="宋体" w:hAnsi="宋体" w:cs="宋体"/>
          <w:color w:val="auto"/>
          <w:sz w:val="52"/>
          <w:szCs w:val="52"/>
          <w:highlight w:val="none"/>
        </w:rPr>
      </w:pPr>
      <w:r>
        <w:rPr>
          <w:rFonts w:hint="eastAsia" w:ascii="宋体" w:hAnsi="宋体" w:cs="宋体"/>
          <w:color w:val="auto"/>
          <w:sz w:val="44"/>
          <w:szCs w:val="44"/>
          <w:highlight w:val="none"/>
        </w:rPr>
        <w:t>件</w:t>
      </w:r>
    </w:p>
    <w:p w14:paraId="2284C4FC">
      <w:pPr>
        <w:spacing w:line="360" w:lineRule="auto"/>
        <w:rPr>
          <w:rFonts w:hint="eastAsia" w:ascii="宋体" w:hAnsi="宋体" w:cs="宋体"/>
          <w:color w:val="auto"/>
          <w:sz w:val="32"/>
          <w:szCs w:val="32"/>
          <w:highlight w:val="none"/>
        </w:rPr>
      </w:pPr>
    </w:p>
    <w:p w14:paraId="5A85CCBD">
      <w:pPr>
        <w:spacing w:line="360" w:lineRule="auto"/>
        <w:rPr>
          <w:rFonts w:hint="eastAsia" w:ascii="宋体" w:hAnsi="宋体" w:cs="宋体"/>
          <w:color w:val="auto"/>
          <w:sz w:val="32"/>
          <w:szCs w:val="32"/>
          <w:highlight w:val="none"/>
        </w:rPr>
      </w:pPr>
    </w:p>
    <w:p w14:paraId="5A0C5CA7">
      <w:pPr>
        <w:spacing w:line="360" w:lineRule="auto"/>
        <w:rPr>
          <w:rFonts w:hint="eastAsia" w:ascii="宋体" w:hAnsi="宋体" w:cs="宋体"/>
          <w:color w:val="auto"/>
          <w:sz w:val="32"/>
          <w:szCs w:val="32"/>
          <w:highlight w:val="none"/>
        </w:rPr>
      </w:pPr>
    </w:p>
    <w:p w14:paraId="274B6563">
      <w:pPr>
        <w:spacing w:line="360" w:lineRule="auto"/>
        <w:rPr>
          <w:rFonts w:hint="eastAsia" w:ascii="宋体" w:hAnsi="宋体" w:cs="宋体"/>
          <w:color w:val="auto"/>
          <w:sz w:val="32"/>
          <w:szCs w:val="32"/>
          <w:highlight w:val="none"/>
        </w:rPr>
      </w:pPr>
    </w:p>
    <w:p w14:paraId="127D3DF7">
      <w:pPr>
        <w:spacing w:line="36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成都汽车职业技术学校</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编制</w:t>
      </w:r>
    </w:p>
    <w:p w14:paraId="69BEECA4">
      <w:pPr>
        <w:spacing w:line="360" w:lineRule="auto"/>
        <w:jc w:val="center"/>
        <w:rPr>
          <w:rFonts w:hint="eastAsia" w:ascii="宋体" w:hAnsi="宋体" w:cs="宋体"/>
          <w:color w:val="auto"/>
          <w:sz w:val="30"/>
          <w:szCs w:val="30"/>
          <w:highlight w:val="none"/>
        </w:rPr>
        <w:sectPr>
          <w:headerReference r:id="rId5" w:type="default"/>
          <w:footerReference r:id="rId6" w:type="default"/>
          <w:footerReference r:id="rId7" w:type="even"/>
          <w:pgSz w:w="11906" w:h="16838"/>
          <w:pgMar w:top="1440" w:right="1800" w:bottom="1440" w:left="1800" w:header="851" w:footer="992" w:gutter="0"/>
          <w:cols w:space="425" w:num="1"/>
          <w:docGrid w:type="lines" w:linePitch="312" w:charSpace="0"/>
        </w:sectPr>
      </w:pPr>
      <w:r>
        <w:rPr>
          <w:rFonts w:ascii="宋体" w:hAnsi="宋体" w:cs="宋体"/>
          <w:color w:val="auto"/>
          <w:sz w:val="30"/>
          <w:szCs w:val="30"/>
          <w:highlight w:val="none"/>
        </w:rPr>
        <w:t>2026</w:t>
      </w:r>
      <w:r>
        <w:rPr>
          <w:rFonts w:hint="eastAsia" w:ascii="宋体" w:hAnsi="宋体" w:cs="宋体"/>
          <w:color w:val="auto"/>
          <w:sz w:val="30"/>
          <w:szCs w:val="30"/>
          <w:highlight w:val="none"/>
        </w:rPr>
        <w:t>年</w:t>
      </w:r>
      <w:r>
        <w:rPr>
          <w:rFonts w:ascii="宋体" w:hAnsi="宋体" w:cs="宋体"/>
          <w:color w:val="auto"/>
          <w:sz w:val="30"/>
          <w:szCs w:val="30"/>
          <w:highlight w:val="none"/>
        </w:rPr>
        <w:t>0</w:t>
      </w:r>
      <w:r>
        <w:rPr>
          <w:rFonts w:hint="eastAsia" w:ascii="宋体" w:hAnsi="宋体" w:cs="宋体"/>
          <w:color w:val="auto"/>
          <w:sz w:val="30"/>
          <w:szCs w:val="30"/>
          <w:highlight w:val="none"/>
          <w:lang w:val="en-US" w:eastAsia="zh-CN"/>
        </w:rPr>
        <w:t>5</w:t>
      </w:r>
      <w:r>
        <w:rPr>
          <w:rFonts w:hint="eastAsia" w:ascii="宋体" w:hAnsi="宋体" w:cs="宋体"/>
          <w:color w:val="auto"/>
          <w:sz w:val="30"/>
          <w:szCs w:val="30"/>
          <w:highlight w:val="none"/>
        </w:rPr>
        <w:t>月</w:t>
      </w:r>
    </w:p>
    <w:p w14:paraId="5C894D75">
      <w:pPr>
        <w:spacing w:line="700" w:lineRule="exact"/>
        <w:jc w:val="center"/>
        <w:rPr>
          <w:rFonts w:hint="eastAsia" w:ascii="宋体" w:hAnsi="宋体" w:cs="宋体"/>
          <w:bCs/>
          <w:color w:val="auto"/>
          <w:sz w:val="44"/>
          <w:szCs w:val="44"/>
          <w:highlight w:val="none"/>
        </w:rPr>
      </w:pPr>
      <w:bookmarkStart w:id="6" w:name="_Hlt101233737"/>
      <w:bookmarkEnd w:id="6"/>
      <w:bookmarkStart w:id="7" w:name="_Hlt101843627"/>
      <w:bookmarkEnd w:id="7"/>
      <w:r>
        <w:rPr>
          <w:rFonts w:hint="eastAsia" w:ascii="宋体" w:hAnsi="宋体" w:cs="宋体"/>
          <w:bCs/>
          <w:color w:val="auto"/>
          <w:sz w:val="44"/>
          <w:szCs w:val="44"/>
          <w:highlight w:val="none"/>
        </w:rPr>
        <w:t>目</w:t>
      </w:r>
      <w:r>
        <w:rPr>
          <w:rFonts w:ascii="宋体" w:hAnsi="宋体" w:cs="宋体"/>
          <w:bCs/>
          <w:color w:val="auto"/>
          <w:sz w:val="44"/>
          <w:szCs w:val="44"/>
          <w:highlight w:val="none"/>
        </w:rPr>
        <w:t xml:space="preserve">    </w:t>
      </w:r>
      <w:r>
        <w:rPr>
          <w:rFonts w:hint="eastAsia" w:ascii="宋体" w:hAnsi="宋体" w:cs="宋体"/>
          <w:bCs/>
          <w:color w:val="auto"/>
          <w:sz w:val="44"/>
          <w:szCs w:val="44"/>
          <w:highlight w:val="none"/>
        </w:rPr>
        <w:t>录</w:t>
      </w:r>
    </w:p>
    <w:p w14:paraId="1A6D6157">
      <w:pPr>
        <w:jc w:val="center"/>
        <w:rPr>
          <w:rFonts w:hint="eastAsia" w:ascii="宋体" w:hAnsi="宋体" w:cs="宋体"/>
          <w:b/>
          <w:bCs/>
          <w:color w:val="auto"/>
          <w:sz w:val="36"/>
          <w:szCs w:val="36"/>
          <w:highlight w:val="none"/>
        </w:rPr>
      </w:pPr>
    </w:p>
    <w:p w14:paraId="713C064B">
      <w:pPr>
        <w:pStyle w:val="19"/>
        <w:tabs>
          <w:tab w:val="right" w:leader="dot" w:pos="8959"/>
        </w:tabs>
        <w:rPr>
          <w:rFonts w:hint="eastAsia" w:ascii="宋体" w:hAnsi="宋体" w:cs="宋体"/>
          <w:color w:val="auto"/>
          <w:sz w:val="24"/>
          <w:szCs w:val="32"/>
          <w:highlight w:val="none"/>
        </w:rPr>
      </w:pPr>
      <w:r>
        <w:rPr>
          <w:rFonts w:hint="eastAsia" w:ascii="宋体" w:hAnsi="宋体" w:cs="宋体"/>
          <w:color w:val="auto"/>
          <w:sz w:val="28"/>
          <w:szCs w:val="28"/>
          <w:highlight w:val="none"/>
        </w:rPr>
        <w:fldChar w:fldCharType="begin"/>
      </w:r>
      <w:r>
        <w:rPr>
          <w:rFonts w:ascii="宋体" w:hAnsi="宋体" w:cs="宋体"/>
          <w:color w:val="auto"/>
          <w:sz w:val="28"/>
          <w:szCs w:val="28"/>
          <w:highlight w:val="none"/>
        </w:rPr>
        <w:instrText xml:space="preserve">TOC \o "1-1" \h \u </w:instrText>
      </w:r>
      <w:r>
        <w:rPr>
          <w:rFonts w:hint="eastAsia" w:ascii="宋体" w:hAnsi="宋体" w:cs="宋体"/>
          <w:color w:val="auto"/>
          <w:sz w:val="28"/>
          <w:szCs w:val="28"/>
          <w:highlight w:val="none"/>
        </w:rPr>
        <w:fldChar w:fldCharType="separate"/>
      </w:r>
      <w:r>
        <w:rPr>
          <w:color w:val="auto"/>
          <w:highlight w:val="none"/>
        </w:rPr>
        <w:fldChar w:fldCharType="begin"/>
      </w:r>
      <w:r>
        <w:rPr>
          <w:color w:val="auto"/>
          <w:highlight w:val="none"/>
        </w:rPr>
        <w:instrText xml:space="preserve"> HYPERLINK \l "_Toc19653" </w:instrText>
      </w:r>
      <w:r>
        <w:rPr>
          <w:color w:val="auto"/>
          <w:highlight w:val="none"/>
        </w:rPr>
        <w:fldChar w:fldCharType="separate"/>
      </w:r>
      <w:r>
        <w:rPr>
          <w:rFonts w:hint="eastAsia" w:ascii="宋体" w:hAnsi="宋体" w:cs="宋体"/>
          <w:color w:val="auto"/>
          <w:sz w:val="24"/>
          <w:szCs w:val="32"/>
          <w:highlight w:val="none"/>
        </w:rPr>
        <w:t>第一章</w:t>
      </w:r>
      <w:r>
        <w:rPr>
          <w:rFonts w:ascii="宋体" w:hAnsi="宋体" w:cs="宋体"/>
          <w:color w:val="auto"/>
          <w:sz w:val="24"/>
          <w:szCs w:val="32"/>
          <w:highlight w:val="none"/>
        </w:rPr>
        <w:t xml:space="preserve">  </w:t>
      </w:r>
      <w:r>
        <w:rPr>
          <w:rFonts w:hint="eastAsia" w:ascii="宋体" w:hAnsi="宋体" w:cs="宋体"/>
          <w:color w:val="auto"/>
          <w:sz w:val="24"/>
          <w:szCs w:val="32"/>
          <w:highlight w:val="none"/>
        </w:rPr>
        <w:t>比选公告</w:t>
      </w:r>
      <w:r>
        <w:rPr>
          <w:rFonts w:ascii="宋体" w:hAnsi="宋体" w:cs="宋体"/>
          <w:color w:val="auto"/>
          <w:sz w:val="24"/>
          <w:szCs w:val="32"/>
          <w:highlight w:val="none"/>
        </w:rPr>
        <w:tab/>
      </w:r>
      <w:r>
        <w:rPr>
          <w:rFonts w:ascii="宋体" w:hAnsi="宋体" w:cs="宋体"/>
          <w:color w:val="auto"/>
          <w:sz w:val="24"/>
          <w:szCs w:val="32"/>
          <w:highlight w:val="none"/>
        </w:rPr>
        <w:fldChar w:fldCharType="begin"/>
      </w:r>
      <w:r>
        <w:rPr>
          <w:rFonts w:ascii="宋体" w:hAnsi="宋体" w:cs="宋体"/>
          <w:color w:val="auto"/>
          <w:sz w:val="24"/>
          <w:szCs w:val="32"/>
          <w:highlight w:val="none"/>
        </w:rPr>
        <w:instrText xml:space="preserve"> PAGEREF _Toc19653 \h </w:instrText>
      </w:r>
      <w:r>
        <w:rPr>
          <w:rFonts w:ascii="宋体" w:hAnsi="宋体" w:cs="宋体"/>
          <w:color w:val="auto"/>
          <w:sz w:val="24"/>
          <w:szCs w:val="32"/>
          <w:highlight w:val="none"/>
        </w:rPr>
        <w:fldChar w:fldCharType="separate"/>
      </w:r>
      <w:r>
        <w:rPr>
          <w:rFonts w:ascii="宋体" w:hAnsi="宋体" w:cs="宋体"/>
          <w:color w:val="auto"/>
          <w:sz w:val="24"/>
          <w:szCs w:val="32"/>
          <w:highlight w:val="none"/>
        </w:rPr>
        <w:t>1</w:t>
      </w:r>
      <w:r>
        <w:rPr>
          <w:rFonts w:ascii="宋体" w:hAnsi="宋体" w:cs="宋体"/>
          <w:color w:val="auto"/>
          <w:sz w:val="24"/>
          <w:szCs w:val="32"/>
          <w:highlight w:val="none"/>
        </w:rPr>
        <w:fldChar w:fldCharType="end"/>
      </w:r>
      <w:r>
        <w:rPr>
          <w:rFonts w:ascii="宋体" w:hAnsi="宋体" w:cs="宋体"/>
          <w:color w:val="auto"/>
          <w:sz w:val="24"/>
          <w:szCs w:val="32"/>
          <w:highlight w:val="none"/>
        </w:rPr>
        <w:fldChar w:fldCharType="end"/>
      </w:r>
    </w:p>
    <w:p w14:paraId="26CA5439">
      <w:pPr>
        <w:pStyle w:val="19"/>
        <w:tabs>
          <w:tab w:val="right" w:leader="dot" w:pos="8959"/>
        </w:tabs>
        <w:rPr>
          <w:rFonts w:hint="eastAsia" w:ascii="宋体" w:hAnsi="宋体" w:cs="宋体"/>
          <w:color w:val="auto"/>
          <w:sz w:val="24"/>
          <w:szCs w:val="32"/>
          <w:highlight w:val="none"/>
        </w:rPr>
      </w:pPr>
      <w:r>
        <w:rPr>
          <w:color w:val="auto"/>
          <w:highlight w:val="none"/>
        </w:rPr>
        <w:fldChar w:fldCharType="begin"/>
      </w:r>
      <w:r>
        <w:rPr>
          <w:color w:val="auto"/>
          <w:highlight w:val="none"/>
        </w:rPr>
        <w:instrText xml:space="preserve"> HYPERLINK \l "_Toc5696" </w:instrText>
      </w:r>
      <w:r>
        <w:rPr>
          <w:color w:val="auto"/>
          <w:highlight w:val="none"/>
        </w:rPr>
        <w:fldChar w:fldCharType="separate"/>
      </w:r>
      <w:r>
        <w:rPr>
          <w:rFonts w:hint="eastAsia" w:ascii="宋体" w:hAnsi="宋体" w:cs="宋体"/>
          <w:color w:val="auto"/>
          <w:sz w:val="24"/>
          <w:szCs w:val="32"/>
          <w:highlight w:val="none"/>
        </w:rPr>
        <w:t>第二章</w:t>
      </w:r>
      <w:r>
        <w:rPr>
          <w:rFonts w:ascii="宋体" w:hAnsi="宋体" w:cs="宋体"/>
          <w:color w:val="auto"/>
          <w:sz w:val="24"/>
          <w:szCs w:val="32"/>
          <w:highlight w:val="none"/>
        </w:rPr>
        <w:t xml:space="preserve">  </w:t>
      </w:r>
      <w:r>
        <w:rPr>
          <w:rFonts w:hint="eastAsia" w:ascii="宋体" w:hAnsi="宋体" w:cs="宋体"/>
          <w:color w:val="auto"/>
          <w:sz w:val="24"/>
          <w:szCs w:val="32"/>
          <w:highlight w:val="none"/>
        </w:rPr>
        <w:t>投标人须知</w:t>
      </w:r>
      <w:r>
        <w:rPr>
          <w:rFonts w:ascii="宋体" w:hAnsi="宋体" w:cs="宋体"/>
          <w:color w:val="auto"/>
          <w:sz w:val="24"/>
          <w:szCs w:val="32"/>
          <w:highlight w:val="none"/>
        </w:rPr>
        <w:tab/>
      </w:r>
      <w:r>
        <w:rPr>
          <w:rFonts w:ascii="宋体" w:hAnsi="宋体" w:cs="宋体"/>
          <w:color w:val="auto"/>
          <w:sz w:val="24"/>
          <w:szCs w:val="32"/>
          <w:highlight w:val="none"/>
        </w:rPr>
        <w:fldChar w:fldCharType="begin"/>
      </w:r>
      <w:r>
        <w:rPr>
          <w:rFonts w:ascii="宋体" w:hAnsi="宋体" w:cs="宋体"/>
          <w:color w:val="auto"/>
          <w:sz w:val="24"/>
          <w:szCs w:val="32"/>
          <w:highlight w:val="none"/>
        </w:rPr>
        <w:instrText xml:space="preserve"> PAGEREF _Toc5696 \h </w:instrText>
      </w:r>
      <w:r>
        <w:rPr>
          <w:rFonts w:ascii="宋体" w:hAnsi="宋体" w:cs="宋体"/>
          <w:color w:val="auto"/>
          <w:sz w:val="24"/>
          <w:szCs w:val="32"/>
          <w:highlight w:val="none"/>
        </w:rPr>
        <w:fldChar w:fldCharType="separate"/>
      </w:r>
      <w:r>
        <w:rPr>
          <w:rFonts w:ascii="宋体" w:hAnsi="宋体" w:cs="宋体"/>
          <w:color w:val="auto"/>
          <w:sz w:val="24"/>
          <w:szCs w:val="32"/>
          <w:highlight w:val="none"/>
        </w:rPr>
        <w:t>3</w:t>
      </w:r>
      <w:r>
        <w:rPr>
          <w:rFonts w:ascii="宋体" w:hAnsi="宋体" w:cs="宋体"/>
          <w:color w:val="auto"/>
          <w:sz w:val="24"/>
          <w:szCs w:val="32"/>
          <w:highlight w:val="none"/>
        </w:rPr>
        <w:fldChar w:fldCharType="end"/>
      </w:r>
      <w:r>
        <w:rPr>
          <w:rFonts w:ascii="宋体" w:hAnsi="宋体" w:cs="宋体"/>
          <w:color w:val="auto"/>
          <w:sz w:val="24"/>
          <w:szCs w:val="32"/>
          <w:highlight w:val="none"/>
        </w:rPr>
        <w:fldChar w:fldCharType="end"/>
      </w:r>
    </w:p>
    <w:p w14:paraId="3B0DD49E">
      <w:pPr>
        <w:pStyle w:val="19"/>
        <w:tabs>
          <w:tab w:val="right" w:leader="dot" w:pos="8959"/>
        </w:tabs>
        <w:rPr>
          <w:rFonts w:hint="eastAsia" w:ascii="宋体" w:hAnsi="宋体" w:cs="宋体"/>
          <w:color w:val="auto"/>
          <w:sz w:val="24"/>
          <w:szCs w:val="32"/>
          <w:highlight w:val="none"/>
        </w:rPr>
      </w:pPr>
      <w:r>
        <w:rPr>
          <w:color w:val="auto"/>
          <w:highlight w:val="none"/>
        </w:rPr>
        <w:fldChar w:fldCharType="begin"/>
      </w:r>
      <w:r>
        <w:rPr>
          <w:color w:val="auto"/>
          <w:highlight w:val="none"/>
        </w:rPr>
        <w:instrText xml:space="preserve"> HYPERLINK \l "_Toc3081" </w:instrText>
      </w:r>
      <w:r>
        <w:rPr>
          <w:color w:val="auto"/>
          <w:highlight w:val="none"/>
        </w:rPr>
        <w:fldChar w:fldCharType="separate"/>
      </w:r>
      <w:r>
        <w:rPr>
          <w:rFonts w:hint="eastAsia" w:ascii="宋体" w:hAnsi="宋体" w:cs="宋体"/>
          <w:color w:val="auto"/>
          <w:sz w:val="24"/>
          <w:szCs w:val="32"/>
          <w:highlight w:val="none"/>
        </w:rPr>
        <w:t>第三章</w:t>
      </w:r>
      <w:r>
        <w:rPr>
          <w:rFonts w:ascii="宋体" w:hAnsi="宋体" w:cs="宋体"/>
          <w:color w:val="auto"/>
          <w:sz w:val="24"/>
          <w:szCs w:val="32"/>
          <w:highlight w:val="none"/>
        </w:rPr>
        <w:t xml:space="preserve">  </w:t>
      </w:r>
      <w:r>
        <w:rPr>
          <w:rFonts w:hint="eastAsia" w:ascii="宋体" w:hAnsi="宋体" w:cs="宋体"/>
          <w:color w:val="auto"/>
          <w:sz w:val="24"/>
          <w:szCs w:val="32"/>
          <w:highlight w:val="none"/>
        </w:rPr>
        <w:t>投标文件格式</w:t>
      </w:r>
      <w:r>
        <w:rPr>
          <w:rFonts w:ascii="宋体" w:hAnsi="宋体" w:cs="宋体"/>
          <w:color w:val="auto"/>
          <w:sz w:val="24"/>
          <w:szCs w:val="32"/>
          <w:highlight w:val="none"/>
        </w:rPr>
        <w:tab/>
      </w:r>
      <w:r>
        <w:rPr>
          <w:rFonts w:ascii="宋体" w:hAnsi="宋体" w:cs="宋体"/>
          <w:color w:val="auto"/>
          <w:sz w:val="24"/>
          <w:szCs w:val="32"/>
          <w:highlight w:val="none"/>
        </w:rPr>
        <w:fldChar w:fldCharType="begin"/>
      </w:r>
      <w:r>
        <w:rPr>
          <w:rFonts w:ascii="宋体" w:hAnsi="宋体" w:cs="宋体"/>
          <w:color w:val="auto"/>
          <w:sz w:val="24"/>
          <w:szCs w:val="32"/>
          <w:highlight w:val="none"/>
        </w:rPr>
        <w:instrText xml:space="preserve"> PAGEREF _Toc3081 \h </w:instrText>
      </w:r>
      <w:r>
        <w:rPr>
          <w:rFonts w:ascii="宋体" w:hAnsi="宋体" w:cs="宋体"/>
          <w:color w:val="auto"/>
          <w:sz w:val="24"/>
          <w:szCs w:val="32"/>
          <w:highlight w:val="none"/>
        </w:rPr>
        <w:fldChar w:fldCharType="separate"/>
      </w:r>
      <w:r>
        <w:rPr>
          <w:rFonts w:ascii="宋体" w:hAnsi="宋体" w:cs="宋体"/>
          <w:color w:val="auto"/>
          <w:sz w:val="24"/>
          <w:szCs w:val="32"/>
          <w:highlight w:val="none"/>
        </w:rPr>
        <w:t>10</w:t>
      </w:r>
      <w:r>
        <w:rPr>
          <w:rFonts w:ascii="宋体" w:hAnsi="宋体" w:cs="宋体"/>
          <w:color w:val="auto"/>
          <w:sz w:val="24"/>
          <w:szCs w:val="32"/>
          <w:highlight w:val="none"/>
        </w:rPr>
        <w:fldChar w:fldCharType="end"/>
      </w:r>
      <w:r>
        <w:rPr>
          <w:rFonts w:ascii="宋体" w:hAnsi="宋体" w:cs="宋体"/>
          <w:color w:val="auto"/>
          <w:sz w:val="24"/>
          <w:szCs w:val="32"/>
          <w:highlight w:val="none"/>
        </w:rPr>
        <w:fldChar w:fldCharType="end"/>
      </w:r>
    </w:p>
    <w:p w14:paraId="1CA276EF">
      <w:pPr>
        <w:pStyle w:val="19"/>
        <w:tabs>
          <w:tab w:val="right" w:leader="dot" w:pos="8959"/>
        </w:tabs>
        <w:rPr>
          <w:rFonts w:hint="eastAsia" w:ascii="宋体" w:hAnsi="宋体" w:cs="宋体"/>
          <w:color w:val="auto"/>
          <w:sz w:val="24"/>
          <w:szCs w:val="32"/>
          <w:highlight w:val="none"/>
        </w:rPr>
      </w:pPr>
      <w:r>
        <w:rPr>
          <w:color w:val="auto"/>
          <w:highlight w:val="none"/>
        </w:rPr>
        <w:fldChar w:fldCharType="begin"/>
      </w:r>
      <w:r>
        <w:rPr>
          <w:color w:val="auto"/>
          <w:highlight w:val="none"/>
        </w:rPr>
        <w:instrText xml:space="preserve"> HYPERLINK \l "_Toc18544" </w:instrText>
      </w:r>
      <w:r>
        <w:rPr>
          <w:color w:val="auto"/>
          <w:highlight w:val="none"/>
        </w:rPr>
        <w:fldChar w:fldCharType="separate"/>
      </w:r>
      <w:r>
        <w:rPr>
          <w:rFonts w:hint="eastAsia" w:ascii="宋体" w:hAnsi="宋体" w:cs="宋体"/>
          <w:color w:val="auto"/>
          <w:sz w:val="24"/>
          <w:szCs w:val="32"/>
          <w:highlight w:val="none"/>
        </w:rPr>
        <w:t>第四章</w:t>
      </w:r>
      <w:r>
        <w:rPr>
          <w:rFonts w:ascii="宋体" w:hAnsi="宋体" w:cs="宋体"/>
          <w:color w:val="auto"/>
          <w:sz w:val="24"/>
          <w:szCs w:val="32"/>
          <w:highlight w:val="none"/>
        </w:rPr>
        <w:t xml:space="preserve">  </w:t>
      </w:r>
      <w:r>
        <w:rPr>
          <w:rFonts w:hint="eastAsia" w:ascii="宋体" w:hAnsi="宋体" w:cs="宋体"/>
          <w:color w:val="auto"/>
          <w:sz w:val="24"/>
          <w:szCs w:val="32"/>
          <w:highlight w:val="none"/>
        </w:rPr>
        <w:t>资格审查</w:t>
      </w:r>
      <w:r>
        <w:rPr>
          <w:rFonts w:ascii="宋体" w:hAnsi="宋体" w:cs="宋体"/>
          <w:color w:val="auto"/>
          <w:sz w:val="24"/>
          <w:szCs w:val="32"/>
          <w:highlight w:val="none"/>
        </w:rPr>
        <w:tab/>
      </w:r>
      <w:r>
        <w:rPr>
          <w:rFonts w:ascii="宋体" w:hAnsi="宋体" w:cs="宋体"/>
          <w:color w:val="auto"/>
          <w:sz w:val="24"/>
          <w:szCs w:val="32"/>
          <w:highlight w:val="none"/>
        </w:rPr>
        <w:fldChar w:fldCharType="begin"/>
      </w:r>
      <w:r>
        <w:rPr>
          <w:rFonts w:ascii="宋体" w:hAnsi="宋体" w:cs="宋体"/>
          <w:color w:val="auto"/>
          <w:sz w:val="24"/>
          <w:szCs w:val="32"/>
          <w:highlight w:val="none"/>
        </w:rPr>
        <w:instrText xml:space="preserve"> PAGEREF _Toc18544 \h </w:instrText>
      </w:r>
      <w:r>
        <w:rPr>
          <w:rFonts w:ascii="宋体" w:hAnsi="宋体" w:cs="宋体"/>
          <w:color w:val="auto"/>
          <w:sz w:val="24"/>
          <w:szCs w:val="32"/>
          <w:highlight w:val="none"/>
        </w:rPr>
        <w:fldChar w:fldCharType="separate"/>
      </w:r>
      <w:r>
        <w:rPr>
          <w:rFonts w:ascii="宋体" w:hAnsi="宋体" w:cs="宋体"/>
          <w:color w:val="auto"/>
          <w:sz w:val="24"/>
          <w:szCs w:val="32"/>
          <w:highlight w:val="none"/>
        </w:rPr>
        <w:t>20</w:t>
      </w:r>
      <w:r>
        <w:rPr>
          <w:rFonts w:ascii="宋体" w:hAnsi="宋体" w:cs="宋体"/>
          <w:color w:val="auto"/>
          <w:sz w:val="24"/>
          <w:szCs w:val="32"/>
          <w:highlight w:val="none"/>
        </w:rPr>
        <w:fldChar w:fldCharType="end"/>
      </w:r>
      <w:r>
        <w:rPr>
          <w:rFonts w:ascii="宋体" w:hAnsi="宋体" w:cs="宋体"/>
          <w:color w:val="auto"/>
          <w:sz w:val="24"/>
          <w:szCs w:val="32"/>
          <w:highlight w:val="none"/>
        </w:rPr>
        <w:fldChar w:fldCharType="end"/>
      </w:r>
    </w:p>
    <w:p w14:paraId="1FB977E2">
      <w:pPr>
        <w:spacing w:line="480" w:lineRule="auto"/>
        <w:rPr>
          <w:rFonts w:hint="eastAsia" w:ascii="宋体" w:hAnsi="宋体" w:cs="宋体"/>
          <w:color w:val="auto"/>
          <w:sz w:val="28"/>
          <w:szCs w:val="28"/>
          <w:highlight w:val="none"/>
        </w:rPr>
        <w:sectPr>
          <w:pgSz w:w="11907" w:h="16840"/>
          <w:pgMar w:top="1440" w:right="1474" w:bottom="1440" w:left="1474" w:header="851" w:footer="992" w:gutter="0"/>
          <w:cols w:space="720" w:num="1"/>
          <w:docGrid w:linePitch="312" w:charSpace="0"/>
        </w:sectPr>
      </w:pPr>
      <w:r>
        <w:rPr>
          <w:rFonts w:hint="eastAsia" w:ascii="宋体" w:hAnsi="宋体" w:cs="宋体"/>
          <w:color w:val="auto"/>
          <w:szCs w:val="28"/>
          <w:highlight w:val="none"/>
        </w:rPr>
        <w:fldChar w:fldCharType="end"/>
      </w:r>
      <w:bookmarkStart w:id="8" w:name="_Toc24584"/>
    </w:p>
    <w:bookmarkEnd w:id="8"/>
    <w:p w14:paraId="2938D066">
      <w:pPr>
        <w:pStyle w:val="3"/>
        <w:spacing w:line="700" w:lineRule="exact"/>
        <w:jc w:val="center"/>
        <w:rPr>
          <w:rFonts w:hint="eastAsia" w:ascii="宋体" w:hAnsi="宋体" w:cs="宋体"/>
          <w:b w:val="0"/>
          <w:color w:val="auto"/>
          <w:highlight w:val="none"/>
        </w:rPr>
      </w:pPr>
      <w:bookmarkStart w:id="9" w:name="_Toc19653"/>
      <w:r>
        <w:rPr>
          <w:rFonts w:hint="eastAsia" w:ascii="宋体" w:hAnsi="宋体" w:cs="宋体"/>
          <w:b w:val="0"/>
          <w:color w:val="auto"/>
          <w:highlight w:val="none"/>
        </w:rPr>
        <w:t>第一章</w:t>
      </w:r>
      <w:r>
        <w:rPr>
          <w:rFonts w:ascii="宋体" w:hAnsi="宋体" w:cs="宋体"/>
          <w:b w:val="0"/>
          <w:color w:val="auto"/>
          <w:highlight w:val="none"/>
        </w:rPr>
        <w:t xml:space="preserve">  </w:t>
      </w:r>
      <w:r>
        <w:rPr>
          <w:rFonts w:hint="eastAsia" w:ascii="宋体" w:hAnsi="宋体" w:cs="宋体"/>
          <w:b w:val="0"/>
          <w:color w:val="auto"/>
          <w:highlight w:val="none"/>
        </w:rPr>
        <w:t>比选公告</w:t>
      </w:r>
      <w:bookmarkEnd w:id="9"/>
    </w:p>
    <w:p w14:paraId="308DC759">
      <w:pPr>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u w:val="single"/>
        </w:rPr>
        <w:t>成都汽车职业技术学校</w:t>
      </w:r>
      <w:r>
        <w:rPr>
          <w:rFonts w:hint="eastAsia" w:ascii="宋体" w:hAnsi="宋体" w:cs="宋体"/>
          <w:color w:val="auto"/>
          <w:sz w:val="24"/>
          <w:highlight w:val="none"/>
        </w:rPr>
        <w:t>拟对</w:t>
      </w:r>
      <w:r>
        <w:rPr>
          <w:rFonts w:hint="eastAsia" w:ascii="宋体" w:hAnsi="宋体" w:cs="宋体"/>
          <w:color w:val="auto"/>
          <w:sz w:val="24"/>
          <w:highlight w:val="none"/>
          <w:u w:val="single"/>
          <w:lang w:val="en-US" w:eastAsia="zh-CN"/>
        </w:rPr>
        <w:t>电瓶车校内停放点雨棚建设</w:t>
      </w:r>
      <w:r>
        <w:rPr>
          <w:rFonts w:hint="eastAsia" w:ascii="宋体" w:hAnsi="宋体" w:cs="宋体"/>
          <w:color w:val="auto"/>
          <w:sz w:val="24"/>
          <w:highlight w:val="none"/>
          <w:u w:val="single"/>
        </w:rPr>
        <w:t>项目</w:t>
      </w:r>
      <w:r>
        <w:rPr>
          <w:rFonts w:hint="eastAsia" w:ascii="宋体" w:hAnsi="宋体" w:cs="宋体"/>
          <w:color w:val="auto"/>
          <w:sz w:val="24"/>
          <w:highlight w:val="none"/>
        </w:rPr>
        <w:t>进行比选。兹邀请符合本次比选条件的比选申请人参加。</w:t>
      </w:r>
    </w:p>
    <w:p w14:paraId="4A255E40">
      <w:pPr>
        <w:spacing w:line="360" w:lineRule="auto"/>
        <w:ind w:firstLine="482" w:firstLineChars="200"/>
        <w:rPr>
          <w:rFonts w:hint="eastAsia" w:ascii="宋体" w:hAnsi="宋体" w:cs="宋体"/>
          <w:color w:val="auto"/>
          <w:sz w:val="24"/>
          <w:highlight w:val="none"/>
          <w:u w:val="single"/>
        </w:rPr>
      </w:pPr>
      <w:r>
        <w:rPr>
          <w:rFonts w:hint="eastAsia" w:ascii="宋体" w:hAnsi="宋体" w:cs="宋体"/>
          <w:b/>
          <w:color w:val="auto"/>
          <w:sz w:val="24"/>
          <w:highlight w:val="none"/>
        </w:rPr>
        <w:t>一、项目名称：</w:t>
      </w:r>
      <w:r>
        <w:rPr>
          <w:rFonts w:hint="eastAsia" w:ascii="宋体" w:hAnsi="宋体" w:cs="宋体"/>
          <w:bCs/>
          <w:color w:val="auto"/>
          <w:sz w:val="24"/>
          <w:highlight w:val="none"/>
          <w:u w:val="single"/>
        </w:rPr>
        <w:t>成都汽车职业技术学校电瓶车校内停放点雨棚建设</w:t>
      </w:r>
      <w:r>
        <w:rPr>
          <w:rFonts w:hint="eastAsia" w:ascii="宋体" w:hAnsi="宋体" w:cs="宋体"/>
          <w:color w:val="auto"/>
          <w:sz w:val="24"/>
          <w:highlight w:val="none"/>
          <w:u w:val="single"/>
        </w:rPr>
        <w:t>项目</w:t>
      </w:r>
    </w:p>
    <w:p w14:paraId="169D8A94">
      <w:pPr>
        <w:spacing w:line="360" w:lineRule="auto"/>
        <w:ind w:firstLine="482" w:firstLineChars="200"/>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rPr>
        <w:t>二、项目编号：</w:t>
      </w:r>
      <w:r>
        <w:rPr>
          <w:rFonts w:hint="eastAsia" w:ascii="宋体" w:hAnsi="宋体" w:cs="宋体"/>
          <w:b/>
          <w:color w:val="auto"/>
          <w:sz w:val="24"/>
          <w:highlight w:val="none"/>
          <w:lang w:eastAsia="zh-CN"/>
        </w:rPr>
        <w:t>QCZX-HQFW-2026</w:t>
      </w:r>
      <w:r>
        <w:rPr>
          <w:rFonts w:hint="eastAsia" w:ascii="宋体" w:hAnsi="宋体" w:cs="宋体"/>
          <w:b/>
          <w:color w:val="auto"/>
          <w:sz w:val="24"/>
          <w:highlight w:val="none"/>
          <w:lang w:val="en-US" w:eastAsia="zh-CN"/>
        </w:rPr>
        <w:t>0529</w:t>
      </w:r>
    </w:p>
    <w:p w14:paraId="34DA14A0">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三、比选申请人参加本次比选活动应具备下列条件：</w:t>
      </w:r>
    </w:p>
    <w:p w14:paraId="2D561531">
      <w:pPr>
        <w:pStyle w:val="40"/>
        <w:ind w:firstLine="600" w:firstLineChars="250"/>
        <w:rPr>
          <w:rFonts w:hint="eastAsia"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szCs w:val="24"/>
          <w:highlight w:val="none"/>
          <w:lang w:eastAsia="zh-CN"/>
        </w:rPr>
        <w:t>.</w:t>
      </w:r>
      <w:r>
        <w:rPr>
          <w:rFonts w:hint="eastAsia" w:hAnsi="宋体" w:cs="宋体"/>
          <w:color w:val="auto"/>
          <w:sz w:val="24"/>
          <w:szCs w:val="24"/>
          <w:highlight w:val="none"/>
        </w:rPr>
        <w:t>具有独立承担民事责任的能力；</w:t>
      </w:r>
    </w:p>
    <w:p w14:paraId="5A77D530">
      <w:pPr>
        <w:tabs>
          <w:tab w:val="left" w:pos="7665"/>
        </w:tabs>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具有良好的商业信誉和健全的财务会计制度；</w:t>
      </w:r>
    </w:p>
    <w:p w14:paraId="423A6ADA">
      <w:pPr>
        <w:tabs>
          <w:tab w:val="left" w:pos="7665"/>
        </w:tabs>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具有履行合同所必需的设备和专业技术能力；</w:t>
      </w:r>
    </w:p>
    <w:p w14:paraId="562213EC">
      <w:pPr>
        <w:tabs>
          <w:tab w:val="left" w:pos="7665"/>
        </w:tabs>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有依法缴纳税收和社会保障资金的良好记录；</w:t>
      </w:r>
    </w:p>
    <w:p w14:paraId="74631FB2">
      <w:pPr>
        <w:tabs>
          <w:tab w:val="left" w:pos="7665"/>
        </w:tabs>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eastAsia="zh-CN"/>
        </w:rPr>
        <w:t>.</w:t>
      </w:r>
      <w:r>
        <w:rPr>
          <w:rFonts w:hint="eastAsia" w:ascii="宋体" w:hAnsi="宋体" w:cs="宋体"/>
          <w:color w:val="auto"/>
          <w:sz w:val="24"/>
          <w:highlight w:val="none"/>
        </w:rPr>
        <w:t>参加本次采购活动前三年内，在经营活动中没有重大违法记录；</w:t>
      </w:r>
    </w:p>
    <w:p w14:paraId="19C3DD23">
      <w:pPr>
        <w:pStyle w:val="40"/>
        <w:ind w:firstLine="600" w:firstLineChars="250"/>
        <w:rPr>
          <w:rFonts w:hint="eastAsia" w:hAnsi="宋体" w:cs="宋体"/>
          <w:color w:val="auto"/>
          <w:sz w:val="24"/>
          <w:szCs w:val="24"/>
          <w:highlight w:val="none"/>
        </w:rPr>
      </w:pPr>
      <w:r>
        <w:rPr>
          <w:rFonts w:hint="eastAsia" w:hAnsi="宋体" w:cs="宋体"/>
          <w:color w:val="auto"/>
          <w:sz w:val="24"/>
          <w:szCs w:val="24"/>
          <w:highlight w:val="none"/>
        </w:rPr>
        <w:t>6</w:t>
      </w:r>
      <w:r>
        <w:rPr>
          <w:rFonts w:hint="eastAsia" w:hAnsi="宋体" w:cs="宋体"/>
          <w:color w:val="auto"/>
          <w:sz w:val="24"/>
          <w:szCs w:val="24"/>
          <w:highlight w:val="none"/>
          <w:lang w:eastAsia="zh-CN"/>
        </w:rPr>
        <w:t>.</w:t>
      </w:r>
      <w:r>
        <w:rPr>
          <w:rFonts w:hint="eastAsia" w:hAnsi="宋体" w:cs="宋体"/>
          <w:color w:val="auto"/>
          <w:sz w:val="24"/>
          <w:szCs w:val="24"/>
          <w:highlight w:val="none"/>
        </w:rPr>
        <w:t>法律、行政法规规定的其他条件；</w:t>
      </w:r>
    </w:p>
    <w:p w14:paraId="54A43F62">
      <w:pPr>
        <w:pStyle w:val="40"/>
        <w:ind w:firstLine="602" w:firstLineChars="250"/>
        <w:rPr>
          <w:rFonts w:hint="eastAsia" w:hAnsi="宋体" w:cs="宋体"/>
          <w:b/>
          <w:snapToGrid w:val="0"/>
          <w:color w:val="auto"/>
          <w:sz w:val="24"/>
          <w:szCs w:val="24"/>
          <w:highlight w:val="none"/>
        </w:rPr>
      </w:pPr>
      <w:r>
        <w:rPr>
          <w:rFonts w:hint="eastAsia" w:hAnsi="宋体" w:cs="宋体"/>
          <w:b/>
          <w:snapToGrid w:val="0"/>
          <w:color w:val="auto"/>
          <w:sz w:val="24"/>
          <w:szCs w:val="24"/>
          <w:highlight w:val="none"/>
        </w:rPr>
        <w:t>三、比选文件发售方式：</w:t>
      </w:r>
    </w:p>
    <w:p w14:paraId="3C207223">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比选文件详见公告下方附件</w:t>
      </w:r>
      <w:r>
        <w:rPr>
          <w:rFonts w:ascii="宋体" w:hAnsi="宋体" w:cs="宋体"/>
          <w:color w:val="auto"/>
          <w:sz w:val="24"/>
          <w:highlight w:val="none"/>
        </w:rPr>
        <w:t>1。</w:t>
      </w:r>
    </w:p>
    <w:p w14:paraId="43C772E5">
      <w:pPr>
        <w:pStyle w:val="40"/>
        <w:numPr>
          <w:ilvl w:val="0"/>
          <w:numId w:val="3"/>
        </w:numPr>
        <w:ind w:firstLine="602" w:firstLineChars="250"/>
        <w:rPr>
          <w:rFonts w:hint="eastAsia" w:hAnsi="宋体" w:cs="宋体"/>
          <w:b/>
          <w:snapToGrid w:val="0"/>
          <w:color w:val="auto"/>
          <w:sz w:val="24"/>
          <w:szCs w:val="24"/>
          <w:highlight w:val="none"/>
        </w:rPr>
      </w:pPr>
      <w:r>
        <w:rPr>
          <w:rFonts w:hint="eastAsia" w:hAnsi="宋体" w:cs="宋体"/>
          <w:b/>
          <w:snapToGrid w:val="0"/>
          <w:color w:val="auto"/>
          <w:sz w:val="24"/>
          <w:szCs w:val="24"/>
          <w:highlight w:val="none"/>
        </w:rPr>
        <w:t>比选申请文件提交方式及截止时间：</w:t>
      </w:r>
    </w:p>
    <w:p w14:paraId="57998D74">
      <w:pPr>
        <w:spacing w:line="360" w:lineRule="auto"/>
        <w:ind w:firstLine="480" w:firstLineChars="200"/>
        <w:jc w:val="left"/>
        <w:rPr>
          <w:rFonts w:hint="eastAsia" w:ascii="宋体" w:hAnsi="宋体" w:cs="宋体"/>
          <w:b/>
          <w:bCs/>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比选</w:t>
      </w:r>
      <w:r>
        <w:rPr>
          <w:rFonts w:hint="eastAsia" w:ascii="宋体" w:hAnsi="宋体" w:eastAsia="宋体" w:cs="宋体"/>
          <w:color w:val="auto"/>
          <w:sz w:val="24"/>
          <w:highlight w:val="none"/>
        </w:rPr>
        <w:t>申请</w:t>
      </w:r>
      <w:r>
        <w:rPr>
          <w:rFonts w:hint="eastAsia" w:ascii="宋体" w:hAnsi="宋体" w:cs="宋体"/>
          <w:color w:val="auto"/>
          <w:sz w:val="24"/>
          <w:highlight w:val="none"/>
        </w:rPr>
        <w:t>文件格式要求：</w:t>
      </w:r>
      <w:r>
        <w:rPr>
          <w:rFonts w:hint="eastAsia" w:ascii="宋体" w:hAnsi="宋体" w:cs="宋体"/>
          <w:b/>
          <w:bCs/>
          <w:color w:val="auto"/>
          <w:sz w:val="24"/>
          <w:highlight w:val="none"/>
        </w:rPr>
        <w:t>盖章密封纸质版文件</w:t>
      </w:r>
    </w:p>
    <w:p w14:paraId="05010F08">
      <w:pPr>
        <w:spacing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（1）响应文件的打印和书写应清楚工整，任何行间插字、涂改或增删，必须由供应商的法定代表人或其授权代表签字并加盖供应商公章。</w:t>
      </w:r>
    </w:p>
    <w:p w14:paraId="73ED531F">
      <w:pPr>
        <w:spacing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4EA4D626">
      <w:pPr>
        <w:spacing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（3）响应文件应当采用胶装方式装订成册，不得散装或者合页装订。</w:t>
      </w:r>
    </w:p>
    <w:p w14:paraId="101B331C">
      <w:pPr>
        <w:spacing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（4）响应文件统一用A4幅面纸印制，除另有规定外。</w:t>
      </w:r>
    </w:p>
    <w:p w14:paraId="3EC15076">
      <w:pPr>
        <w:spacing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w:t>
      </w:r>
      <w:r>
        <w:rPr>
          <w:rFonts w:hint="eastAsia" w:ascii="宋体" w:hAnsi="宋体" w:cs="宋体"/>
          <w:b w:val="0"/>
          <w:color w:val="auto"/>
          <w:kern w:val="2"/>
          <w:sz w:val="24"/>
          <w:szCs w:val="24"/>
          <w:highlight w:val="none"/>
          <w:lang w:val="en-US" w:eastAsia="zh-CN" w:bidi="ar-SA"/>
        </w:rPr>
        <w:t>5</w:t>
      </w:r>
      <w:r>
        <w:rPr>
          <w:rFonts w:hint="eastAsia" w:ascii="宋体" w:hAnsi="宋体" w:eastAsia="宋体" w:cs="宋体"/>
          <w:b w:val="0"/>
          <w:color w:val="auto"/>
          <w:kern w:val="2"/>
          <w:sz w:val="24"/>
          <w:szCs w:val="24"/>
          <w:highlight w:val="none"/>
          <w:lang w:val="en-US" w:eastAsia="zh-CN" w:bidi="ar-SA"/>
        </w:rPr>
        <w:t>）响应文件可以单独密封包装，也可以所有响应文件密封包装在一个密封袋内。</w:t>
      </w:r>
    </w:p>
    <w:p w14:paraId="37A0DCFB">
      <w:pPr>
        <w:spacing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w:t>
      </w:r>
      <w:r>
        <w:rPr>
          <w:rFonts w:hint="eastAsia" w:ascii="宋体" w:hAnsi="宋体" w:cs="宋体"/>
          <w:b w:val="0"/>
          <w:color w:val="auto"/>
          <w:kern w:val="2"/>
          <w:sz w:val="24"/>
          <w:szCs w:val="24"/>
          <w:highlight w:val="none"/>
          <w:lang w:val="en-US" w:eastAsia="zh-CN" w:bidi="ar-SA"/>
        </w:rPr>
        <w:t>6</w:t>
      </w:r>
      <w:r>
        <w:rPr>
          <w:rFonts w:hint="eastAsia" w:ascii="宋体" w:hAnsi="宋体" w:eastAsia="宋体" w:cs="宋体"/>
          <w:b w:val="0"/>
          <w:color w:val="auto"/>
          <w:kern w:val="2"/>
          <w:sz w:val="24"/>
          <w:szCs w:val="24"/>
          <w:highlight w:val="none"/>
          <w:lang w:val="en-US" w:eastAsia="zh-CN" w:bidi="ar-SA"/>
        </w:rPr>
        <w:t>）响应文件密封袋的最外层应清楚地标明采购项目名称、采购项目编号、包件号及名称（若有）、供应商名称。</w:t>
      </w:r>
    </w:p>
    <w:p w14:paraId="2F6D5212">
      <w:pPr>
        <w:spacing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w:t>
      </w:r>
      <w:r>
        <w:rPr>
          <w:rFonts w:hint="eastAsia" w:ascii="宋体" w:hAnsi="宋体" w:cs="宋体"/>
          <w:b w:val="0"/>
          <w:color w:val="auto"/>
          <w:kern w:val="2"/>
          <w:sz w:val="24"/>
          <w:szCs w:val="24"/>
          <w:highlight w:val="none"/>
          <w:lang w:val="en-US" w:eastAsia="zh-CN" w:bidi="ar-SA"/>
        </w:rPr>
        <w:t>7</w:t>
      </w:r>
      <w:r>
        <w:rPr>
          <w:rFonts w:hint="eastAsia" w:ascii="宋体" w:hAnsi="宋体" w:eastAsia="宋体" w:cs="宋体"/>
          <w:b w:val="0"/>
          <w:color w:val="auto"/>
          <w:kern w:val="2"/>
          <w:sz w:val="24"/>
          <w:szCs w:val="24"/>
          <w:highlight w:val="none"/>
          <w:lang w:val="en-US" w:eastAsia="zh-CN" w:bidi="ar-SA"/>
        </w:rPr>
        <w:t>）所有外层密封袋的封口处应粘贴牢固。</w:t>
      </w:r>
    </w:p>
    <w:p w14:paraId="0A57BFA2">
      <w:pPr>
        <w:spacing w:line="360" w:lineRule="auto"/>
        <w:ind w:firstLine="480" w:firstLineChars="200"/>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w:t>
      </w:r>
      <w:r>
        <w:rPr>
          <w:rFonts w:hint="eastAsia" w:ascii="宋体" w:hAnsi="宋体" w:cs="宋体"/>
          <w:b w:val="0"/>
          <w:color w:val="auto"/>
          <w:kern w:val="2"/>
          <w:sz w:val="24"/>
          <w:szCs w:val="24"/>
          <w:highlight w:val="none"/>
          <w:lang w:val="en-US" w:eastAsia="zh-CN" w:bidi="ar-SA"/>
        </w:rPr>
        <w:t>8</w:t>
      </w:r>
      <w:r>
        <w:rPr>
          <w:rFonts w:hint="eastAsia" w:ascii="宋体" w:hAnsi="宋体" w:eastAsia="宋体" w:cs="宋体"/>
          <w:b w:val="0"/>
          <w:color w:val="auto"/>
          <w:kern w:val="2"/>
          <w:sz w:val="24"/>
          <w:szCs w:val="24"/>
          <w:highlight w:val="none"/>
          <w:lang w:val="en-US" w:eastAsia="zh-CN" w:bidi="ar-SA"/>
        </w:rPr>
        <w:t>）未按以上要求进行密封和标注的响应文件，采购人将拒收或者在时间允许的范围内，要求修改完善后接收。</w:t>
      </w:r>
    </w:p>
    <w:p w14:paraId="7F527137">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递交地址：</w:t>
      </w:r>
      <w:r>
        <w:rPr>
          <w:rFonts w:hint="eastAsia" w:ascii="宋体" w:hAnsi="宋体" w:cs="宋体"/>
          <w:b/>
          <w:bCs/>
          <w:color w:val="auto"/>
          <w:sz w:val="24"/>
          <w:highlight w:val="none"/>
        </w:rPr>
        <w:t>成都汽车职业技术学校</w:t>
      </w:r>
      <w:r>
        <w:rPr>
          <w:rFonts w:hint="eastAsia" w:ascii="宋体" w:hAnsi="宋体" w:cs="宋体"/>
          <w:b/>
          <w:bCs/>
          <w:color w:val="auto"/>
          <w:sz w:val="24"/>
          <w:highlight w:val="none"/>
          <w:lang w:val="en-US" w:eastAsia="zh-CN"/>
        </w:rPr>
        <w:t>后勤服务中心部门成德楼4-27</w:t>
      </w:r>
      <w:r>
        <w:rPr>
          <w:rFonts w:hint="eastAsia" w:ascii="宋体" w:hAnsi="宋体" w:cs="宋体"/>
          <w:b/>
          <w:bCs/>
          <w:color w:val="auto"/>
          <w:sz w:val="24"/>
          <w:highlight w:val="none"/>
        </w:rPr>
        <w:t>（成都市龙泉驿区幸福路388号）</w:t>
      </w:r>
    </w:p>
    <w:p w14:paraId="18CE3E00">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递交截止时间：</w:t>
      </w:r>
      <w:bookmarkStart w:id="10" w:name="OLE_LINK1"/>
      <w:r>
        <w:rPr>
          <w:rFonts w:hint="eastAsia" w:ascii="宋体" w:hAnsi="宋体" w:cs="宋体"/>
          <w:b/>
          <w:bCs/>
          <w:color w:val="auto"/>
          <w:sz w:val="24"/>
          <w:highlight w:val="none"/>
        </w:rPr>
        <w:t>202</w:t>
      </w:r>
      <w:r>
        <w:rPr>
          <w:rFonts w:ascii="宋体" w:hAnsi="宋体" w:cs="宋体"/>
          <w:b/>
          <w:bCs/>
          <w:color w:val="auto"/>
          <w:sz w:val="24"/>
          <w:highlight w:val="none"/>
        </w:rPr>
        <w:t>6</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日</w:t>
      </w:r>
      <w:r>
        <w:rPr>
          <w:rFonts w:ascii="宋体" w:hAnsi="宋体" w:cs="宋体"/>
          <w:b/>
          <w:bCs/>
          <w:color w:val="auto"/>
          <w:sz w:val="24"/>
          <w:highlight w:val="none"/>
        </w:rPr>
        <w:t>1</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时00分</w:t>
      </w:r>
      <w:bookmarkEnd w:id="10"/>
      <w:r>
        <w:rPr>
          <w:rFonts w:hint="eastAsia" w:ascii="宋体" w:hAnsi="宋体" w:cs="宋体"/>
          <w:b/>
          <w:color w:val="auto"/>
          <w:sz w:val="24"/>
          <w:highlight w:val="none"/>
        </w:rPr>
        <w:t>（北京时间）</w:t>
      </w:r>
      <w:r>
        <w:rPr>
          <w:rFonts w:hint="eastAsia" w:ascii="宋体" w:hAnsi="宋体" w:cs="宋体"/>
          <w:b/>
          <w:bCs/>
          <w:color w:val="auto"/>
          <w:sz w:val="24"/>
          <w:highlight w:val="none"/>
        </w:rPr>
        <w:t>，</w:t>
      </w:r>
      <w:r>
        <w:rPr>
          <w:rFonts w:hint="eastAsia" w:ascii="宋体" w:hAnsi="宋体" w:cs="宋体"/>
          <w:color w:val="auto"/>
          <w:sz w:val="24"/>
          <w:highlight w:val="none"/>
        </w:rPr>
        <w:t>逾期递交的比选文件恕不接收。</w:t>
      </w:r>
    </w:p>
    <w:p w14:paraId="3B2D3295">
      <w:pPr>
        <w:pStyle w:val="40"/>
        <w:autoSpaceDE w:val="0"/>
        <w:autoSpaceDN w:val="0"/>
        <w:ind w:firstLine="480"/>
        <w:textAlignment w:val="auto"/>
        <w:rPr>
          <w:rFonts w:hint="eastAsia" w:hAnsi="宋体" w:cs="宋体"/>
          <w:color w:val="auto"/>
          <w:sz w:val="24"/>
          <w:szCs w:val="24"/>
          <w:highlight w:val="none"/>
        </w:rPr>
      </w:pPr>
      <w:r>
        <w:rPr>
          <w:rFonts w:hint="eastAsia" w:hAnsi="宋体" w:cs="宋体"/>
          <w:color w:val="auto"/>
          <w:sz w:val="24"/>
          <w:szCs w:val="24"/>
          <w:highlight w:val="none"/>
          <w:u w:val="single"/>
          <w:lang w:val="en-US" w:eastAsia="zh-CN"/>
        </w:rPr>
        <w:t>4.</w:t>
      </w:r>
      <w:r>
        <w:rPr>
          <w:rFonts w:hint="eastAsia" w:hAnsi="宋体" w:cs="宋体"/>
          <w:color w:val="auto"/>
          <w:sz w:val="24"/>
          <w:szCs w:val="24"/>
          <w:highlight w:val="none"/>
          <w:u w:val="single"/>
        </w:rPr>
        <w:t>提交比选申请文件时必须同时提交以下资料</w:t>
      </w:r>
      <w:r>
        <w:rPr>
          <w:rFonts w:hint="eastAsia" w:hAnsi="宋体" w:cs="宋体"/>
          <w:color w:val="auto"/>
          <w:sz w:val="24"/>
          <w:szCs w:val="24"/>
          <w:highlight w:val="none"/>
        </w:rPr>
        <w:t>：</w:t>
      </w:r>
    </w:p>
    <w:p w14:paraId="4FFA5AE4">
      <w:pPr>
        <w:pStyle w:val="40"/>
        <w:autoSpaceDE w:val="0"/>
        <w:autoSpaceDN w:val="0"/>
        <w:ind w:firstLine="480"/>
        <w:textAlignment w:val="auto"/>
        <w:rPr>
          <w:rFonts w:hint="eastAsia" w:hAnsi="宋体" w:cs="宋体"/>
          <w:color w:val="auto"/>
          <w:sz w:val="24"/>
          <w:szCs w:val="24"/>
          <w:highlight w:val="none"/>
        </w:rPr>
      </w:pPr>
      <w:r>
        <w:rPr>
          <w:rFonts w:hint="eastAsia" w:hAnsi="宋体" w:cs="宋体"/>
          <w:color w:val="auto"/>
          <w:sz w:val="24"/>
          <w:szCs w:val="24"/>
          <w:highlight w:val="none"/>
        </w:rPr>
        <w:t>（1）单位介绍信；</w:t>
      </w:r>
    </w:p>
    <w:p w14:paraId="527DB1B9">
      <w:pPr>
        <w:pStyle w:val="40"/>
        <w:autoSpaceDE w:val="0"/>
        <w:autoSpaceDN w:val="0"/>
        <w:ind w:firstLine="480"/>
        <w:textAlignment w:val="auto"/>
        <w:rPr>
          <w:rFonts w:hint="eastAsia" w:hAnsi="宋体" w:cs="宋体"/>
          <w:color w:val="auto"/>
          <w:sz w:val="24"/>
          <w:szCs w:val="24"/>
          <w:highlight w:val="none"/>
        </w:rPr>
      </w:pPr>
      <w:r>
        <w:rPr>
          <w:rFonts w:hint="eastAsia" w:hAnsi="宋体" w:cs="宋体"/>
          <w:color w:val="auto"/>
          <w:sz w:val="24"/>
          <w:szCs w:val="24"/>
          <w:highlight w:val="none"/>
        </w:rPr>
        <w:t>（2）经办人身份证复印件及联系方式。（法定代表人投标需提供法定代表人身份证复印件及营业执照复印件），以上材料均须加盖公章。</w:t>
      </w:r>
    </w:p>
    <w:p w14:paraId="3B17D854">
      <w:pPr>
        <w:spacing w:line="360" w:lineRule="auto"/>
        <w:ind w:firstLine="482" w:firstLineChars="200"/>
        <w:jc w:val="left"/>
        <w:rPr>
          <w:rFonts w:hint="eastAsia" w:ascii="宋体" w:hAnsi="宋体" w:cs="宋体"/>
          <w:color w:val="auto"/>
          <w:sz w:val="24"/>
          <w:highlight w:val="none"/>
        </w:rPr>
      </w:pPr>
      <w:r>
        <w:rPr>
          <w:rFonts w:hint="eastAsia" w:ascii="宋体" w:hAnsi="宋体" w:cs="宋体"/>
          <w:b/>
          <w:color w:val="auto"/>
          <w:sz w:val="24"/>
          <w:highlight w:val="none"/>
        </w:rPr>
        <w:t>五、比选时间：</w:t>
      </w:r>
      <w:r>
        <w:rPr>
          <w:rFonts w:hint="eastAsia" w:ascii="宋体" w:hAnsi="宋体" w:cs="宋体"/>
          <w:b/>
          <w:bCs/>
          <w:color w:val="auto"/>
          <w:sz w:val="24"/>
          <w:highlight w:val="none"/>
        </w:rPr>
        <w:t>202</w:t>
      </w:r>
      <w:r>
        <w:rPr>
          <w:rFonts w:ascii="宋体" w:hAnsi="宋体" w:cs="宋体"/>
          <w:b/>
          <w:bCs/>
          <w:color w:val="auto"/>
          <w:sz w:val="24"/>
          <w:highlight w:val="none"/>
        </w:rPr>
        <w:t>6</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日</w:t>
      </w:r>
      <w:r>
        <w:rPr>
          <w:rFonts w:ascii="宋体" w:hAnsi="宋体" w:cs="宋体"/>
          <w:b/>
          <w:bCs/>
          <w:color w:val="auto"/>
          <w:sz w:val="24"/>
          <w:highlight w:val="none"/>
        </w:rPr>
        <w:t>1</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时00分</w:t>
      </w:r>
      <w:r>
        <w:rPr>
          <w:rFonts w:hint="eastAsia" w:ascii="宋体" w:hAnsi="宋体" w:cs="宋体"/>
          <w:b/>
          <w:color w:val="auto"/>
          <w:sz w:val="24"/>
          <w:highlight w:val="none"/>
        </w:rPr>
        <w:t>（北京时间）</w:t>
      </w:r>
      <w:r>
        <w:rPr>
          <w:rFonts w:hint="eastAsia" w:ascii="宋体" w:hAnsi="宋体" w:cs="宋体"/>
          <w:color w:val="auto"/>
          <w:sz w:val="24"/>
          <w:highlight w:val="none"/>
        </w:rPr>
        <w:t>。</w:t>
      </w:r>
    </w:p>
    <w:p w14:paraId="1CD2EB5B">
      <w:pPr>
        <w:spacing w:line="360" w:lineRule="auto"/>
        <w:ind w:firstLine="482" w:firstLineChars="200"/>
        <w:jc w:val="left"/>
        <w:rPr>
          <w:rFonts w:hint="eastAsia" w:ascii="宋体" w:hAnsi="宋体" w:cs="宋体"/>
          <w:color w:val="auto"/>
          <w:sz w:val="24"/>
          <w:highlight w:val="none"/>
        </w:rPr>
      </w:pPr>
      <w:r>
        <w:rPr>
          <w:rFonts w:hint="eastAsia" w:ascii="宋体" w:hAnsi="宋体" w:cs="宋体"/>
          <w:b/>
          <w:color w:val="auto"/>
          <w:sz w:val="24"/>
          <w:highlight w:val="none"/>
        </w:rPr>
        <w:t>六、比选地点：</w:t>
      </w:r>
      <w:r>
        <w:rPr>
          <w:rFonts w:hint="eastAsia" w:ascii="宋体" w:hAnsi="宋体" w:cs="宋体"/>
          <w:bCs/>
          <w:color w:val="auto"/>
          <w:sz w:val="24"/>
          <w:highlight w:val="none"/>
        </w:rPr>
        <w:t>成都汽车职业技术学校（成都市龙泉驿区同安镇幸福路388号）</w:t>
      </w:r>
      <w:r>
        <w:rPr>
          <w:rFonts w:hint="eastAsia" w:ascii="宋体" w:hAnsi="宋体" w:cs="宋体"/>
          <w:color w:val="auto"/>
          <w:sz w:val="24"/>
          <w:highlight w:val="none"/>
        </w:rPr>
        <w:t>。</w:t>
      </w:r>
    </w:p>
    <w:p w14:paraId="629BB78E">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七、本比选邀请在成都汽车职业技术学校官网上以公告形式发布，本项目不属于政府采购项目。</w:t>
      </w:r>
    </w:p>
    <w:p w14:paraId="0ADDB6F4">
      <w:pPr>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八、联系方式</w:t>
      </w:r>
    </w:p>
    <w:p w14:paraId="76C0657C">
      <w:pPr>
        <w:spacing w:line="360" w:lineRule="auto"/>
        <w:ind w:firstLine="960" w:firstLineChars="400"/>
        <w:rPr>
          <w:rFonts w:hint="eastAsia" w:ascii="宋体" w:hAnsi="宋体" w:cs="宋体"/>
          <w:bCs/>
          <w:color w:val="auto"/>
          <w:sz w:val="24"/>
          <w:highlight w:val="none"/>
        </w:rPr>
      </w:pPr>
      <w:r>
        <w:rPr>
          <w:rFonts w:hint="eastAsia" w:ascii="宋体" w:hAnsi="宋体" w:cs="宋体"/>
          <w:bCs/>
          <w:color w:val="auto"/>
          <w:sz w:val="24"/>
          <w:highlight w:val="none"/>
        </w:rPr>
        <w:t>采购人：成都汽车职业技术学校</w:t>
      </w:r>
    </w:p>
    <w:p w14:paraId="4E0244C0">
      <w:pPr>
        <w:spacing w:line="360" w:lineRule="auto"/>
        <w:ind w:firstLine="960" w:firstLineChars="400"/>
        <w:rPr>
          <w:rFonts w:hint="eastAsia" w:ascii="宋体" w:hAnsi="宋体" w:cs="宋体"/>
          <w:bCs/>
          <w:color w:val="auto"/>
          <w:sz w:val="24"/>
          <w:highlight w:val="none"/>
        </w:rPr>
      </w:pPr>
      <w:r>
        <w:rPr>
          <w:rFonts w:hint="eastAsia" w:ascii="宋体" w:hAnsi="宋体" w:cs="宋体"/>
          <w:bCs/>
          <w:color w:val="auto"/>
          <w:sz w:val="24"/>
          <w:highlight w:val="none"/>
        </w:rPr>
        <w:t xml:space="preserve">地 </w:t>
      </w:r>
      <w:r>
        <w:rPr>
          <w:rFonts w:ascii="宋体" w:hAnsi="宋体" w:cs="宋体"/>
          <w:bCs/>
          <w:color w:val="auto"/>
          <w:sz w:val="24"/>
          <w:highlight w:val="none"/>
        </w:rPr>
        <w:t xml:space="preserve"> </w:t>
      </w:r>
      <w:r>
        <w:rPr>
          <w:rFonts w:hint="eastAsia" w:ascii="宋体" w:hAnsi="宋体" w:cs="宋体"/>
          <w:bCs/>
          <w:color w:val="auto"/>
          <w:sz w:val="24"/>
          <w:highlight w:val="none"/>
        </w:rPr>
        <w:t>址：成都市龙泉驿区同安镇幸福路388号</w:t>
      </w:r>
    </w:p>
    <w:p w14:paraId="48145995">
      <w:pPr>
        <w:spacing w:line="360" w:lineRule="auto"/>
        <w:ind w:firstLine="960" w:firstLineChars="400"/>
        <w:rPr>
          <w:rFonts w:hint="eastAsia" w:ascii="宋体" w:hAnsi="宋体" w:cs="宋体"/>
          <w:bCs/>
          <w:color w:val="auto"/>
          <w:sz w:val="24"/>
          <w:highlight w:val="none"/>
        </w:rPr>
      </w:pPr>
      <w:r>
        <w:rPr>
          <w:rFonts w:hint="eastAsia" w:ascii="宋体" w:hAnsi="宋体" w:cs="宋体"/>
          <w:bCs/>
          <w:color w:val="auto"/>
          <w:sz w:val="24"/>
          <w:highlight w:val="none"/>
        </w:rPr>
        <w:t>联系人：</w:t>
      </w:r>
      <w:r>
        <w:rPr>
          <w:rFonts w:hint="eastAsia" w:ascii="宋体" w:hAnsi="宋体" w:cs="宋体"/>
          <w:bCs/>
          <w:color w:val="auto"/>
          <w:sz w:val="24"/>
          <w:highlight w:val="none"/>
          <w:lang w:val="en-US" w:eastAsia="zh-CN"/>
        </w:rPr>
        <w:t>吴</w:t>
      </w:r>
      <w:r>
        <w:rPr>
          <w:rFonts w:hint="eastAsia" w:ascii="宋体" w:hAnsi="宋体" w:cs="宋体"/>
          <w:bCs/>
          <w:color w:val="auto"/>
          <w:sz w:val="24"/>
          <w:highlight w:val="none"/>
        </w:rPr>
        <w:t>老师</w:t>
      </w:r>
    </w:p>
    <w:p w14:paraId="4FBD8F2E">
      <w:pPr>
        <w:spacing w:line="360" w:lineRule="auto"/>
        <w:ind w:firstLine="960" w:firstLineChars="400"/>
        <w:rPr>
          <w:rFonts w:hint="default" w:ascii="宋体" w:hAnsi="宋体" w:cs="宋体"/>
          <w:bCs/>
          <w:color w:val="auto"/>
          <w:highlight w:val="none"/>
          <w:lang w:val="en-US"/>
        </w:rPr>
      </w:pPr>
      <w:r>
        <w:rPr>
          <w:rFonts w:hint="eastAsia" w:ascii="宋体" w:hAnsi="宋体" w:cs="宋体"/>
          <w:bCs/>
          <w:color w:val="auto"/>
          <w:sz w:val="24"/>
          <w:highlight w:val="none"/>
        </w:rPr>
        <w:t>联系电话：</w:t>
      </w:r>
      <w:r>
        <w:rPr>
          <w:rFonts w:hint="eastAsia" w:ascii="宋体" w:hAnsi="宋体" w:cs="宋体"/>
          <w:bCs/>
          <w:color w:val="auto"/>
          <w:sz w:val="24"/>
          <w:highlight w:val="none"/>
          <w:lang w:val="en-US" w:eastAsia="zh-CN"/>
        </w:rPr>
        <w:t>13981981627</w:t>
      </w:r>
    </w:p>
    <w:p w14:paraId="362AC0B0">
      <w:pPr>
        <w:rPr>
          <w:rFonts w:hint="eastAsia" w:ascii="宋体" w:hAnsi="宋体" w:cs="宋体"/>
          <w:b/>
          <w:bCs/>
          <w:color w:val="auto"/>
          <w:highlight w:val="none"/>
        </w:rPr>
      </w:pPr>
    </w:p>
    <w:p w14:paraId="212EE5C6">
      <w:pPr>
        <w:spacing w:line="360" w:lineRule="auto"/>
        <w:ind w:firstLine="1260" w:firstLineChars="600"/>
        <w:rPr>
          <w:rFonts w:hint="eastAsia" w:ascii="宋体" w:hAnsi="宋体" w:cs="宋体"/>
          <w:bCs/>
          <w:color w:val="auto"/>
          <w:highlight w:val="none"/>
        </w:rPr>
      </w:pPr>
    </w:p>
    <w:p w14:paraId="1F319B7F">
      <w:pPr>
        <w:rPr>
          <w:rFonts w:hint="eastAsia" w:ascii="宋体" w:hAnsi="宋体" w:cs="宋体"/>
          <w:color w:val="auto"/>
          <w:highlight w:val="none"/>
        </w:rPr>
      </w:pPr>
    </w:p>
    <w:p w14:paraId="4D272450">
      <w:pPr>
        <w:pStyle w:val="2"/>
        <w:rPr>
          <w:rFonts w:hint="eastAsia" w:ascii="宋体" w:hAnsi="宋体" w:cs="宋体"/>
          <w:color w:val="auto"/>
          <w:highlight w:val="none"/>
        </w:rPr>
      </w:pPr>
    </w:p>
    <w:p w14:paraId="52727D9B">
      <w:pPr>
        <w:pStyle w:val="37"/>
        <w:rPr>
          <w:rFonts w:hint="eastAsia" w:ascii="宋体" w:hAnsi="宋体" w:cs="宋体"/>
          <w:color w:val="auto"/>
          <w:highlight w:val="none"/>
        </w:rPr>
      </w:pPr>
    </w:p>
    <w:p w14:paraId="5357AE6E">
      <w:pPr>
        <w:pStyle w:val="37"/>
        <w:rPr>
          <w:rFonts w:hint="eastAsia" w:ascii="宋体" w:hAnsi="宋体" w:cs="宋体"/>
          <w:color w:val="auto"/>
          <w:highlight w:val="none"/>
        </w:rPr>
      </w:pPr>
    </w:p>
    <w:p w14:paraId="04841E5F">
      <w:pPr>
        <w:pStyle w:val="37"/>
        <w:rPr>
          <w:rFonts w:hint="eastAsia" w:ascii="宋体" w:hAnsi="宋体" w:cs="宋体"/>
          <w:color w:val="auto"/>
          <w:highlight w:val="none"/>
        </w:rPr>
      </w:pPr>
    </w:p>
    <w:p w14:paraId="2FF2EBD9">
      <w:pPr>
        <w:pStyle w:val="37"/>
        <w:rPr>
          <w:rFonts w:hint="eastAsia" w:ascii="宋体" w:hAnsi="宋体" w:cs="宋体"/>
          <w:color w:val="auto"/>
          <w:highlight w:val="none"/>
        </w:rPr>
      </w:pPr>
    </w:p>
    <w:p w14:paraId="1640B8D3">
      <w:pPr>
        <w:pStyle w:val="37"/>
        <w:rPr>
          <w:rFonts w:hint="eastAsia" w:ascii="宋体" w:hAnsi="宋体" w:cs="宋体"/>
          <w:color w:val="auto"/>
          <w:highlight w:val="none"/>
        </w:rPr>
      </w:pPr>
    </w:p>
    <w:p w14:paraId="60177555">
      <w:pPr>
        <w:pStyle w:val="37"/>
        <w:rPr>
          <w:rFonts w:hint="eastAsia" w:ascii="宋体" w:hAnsi="宋体" w:cs="宋体"/>
          <w:color w:val="auto"/>
          <w:highlight w:val="none"/>
        </w:rPr>
      </w:pPr>
    </w:p>
    <w:p w14:paraId="6C77B4C6">
      <w:pPr>
        <w:pStyle w:val="37"/>
        <w:rPr>
          <w:rFonts w:hint="eastAsia" w:ascii="宋体" w:hAnsi="宋体" w:cs="宋体"/>
          <w:color w:val="auto"/>
          <w:highlight w:val="none"/>
        </w:rPr>
      </w:pPr>
    </w:p>
    <w:p w14:paraId="030BC1EC">
      <w:pPr>
        <w:pStyle w:val="37"/>
        <w:rPr>
          <w:rFonts w:hint="eastAsia" w:ascii="宋体" w:hAnsi="宋体" w:cs="宋体"/>
          <w:color w:val="auto"/>
          <w:highlight w:val="none"/>
        </w:rPr>
      </w:pPr>
    </w:p>
    <w:p w14:paraId="651A6403">
      <w:pPr>
        <w:pStyle w:val="37"/>
        <w:rPr>
          <w:rFonts w:hint="eastAsia" w:ascii="宋体" w:hAnsi="宋体" w:cs="宋体"/>
          <w:color w:val="auto"/>
          <w:highlight w:val="none"/>
        </w:rPr>
      </w:pPr>
    </w:p>
    <w:p w14:paraId="78CCABA3">
      <w:pPr>
        <w:rPr>
          <w:rFonts w:hint="eastAsia" w:ascii="宋体" w:hAnsi="宋体" w:cs="宋体"/>
          <w:color w:val="auto"/>
          <w:highlight w:val="none"/>
        </w:rPr>
      </w:pPr>
      <w:r>
        <w:rPr>
          <w:rFonts w:hint="eastAsia" w:ascii="宋体" w:hAnsi="宋体" w:cs="宋体"/>
          <w:color w:val="auto"/>
          <w:highlight w:val="none"/>
        </w:rPr>
        <w:br w:type="page"/>
      </w:r>
    </w:p>
    <w:p w14:paraId="5EE18E37">
      <w:pPr>
        <w:pStyle w:val="3"/>
        <w:spacing w:before="120" w:after="120" w:line="700" w:lineRule="exact"/>
        <w:jc w:val="center"/>
        <w:rPr>
          <w:rFonts w:hint="eastAsia" w:ascii="宋体" w:hAnsi="宋体" w:cs="宋体"/>
          <w:b w:val="0"/>
          <w:color w:val="auto"/>
          <w:highlight w:val="none"/>
        </w:rPr>
      </w:pPr>
      <w:bookmarkStart w:id="11" w:name="_Toc5696"/>
      <w:r>
        <w:rPr>
          <w:rFonts w:hint="eastAsia" w:ascii="宋体" w:hAnsi="宋体" w:cs="宋体"/>
          <w:b w:val="0"/>
          <w:color w:val="auto"/>
          <w:highlight w:val="none"/>
        </w:rPr>
        <w:t>第二章</w:t>
      </w:r>
      <w:r>
        <w:rPr>
          <w:rFonts w:ascii="宋体" w:hAnsi="宋体" w:cs="宋体"/>
          <w:b w:val="0"/>
          <w:color w:val="auto"/>
          <w:highlight w:val="none"/>
        </w:rPr>
        <w:t xml:space="preserve">  </w:t>
      </w:r>
      <w:r>
        <w:rPr>
          <w:rFonts w:hint="eastAsia" w:ascii="宋体" w:hAnsi="宋体" w:cs="宋体"/>
          <w:b w:val="0"/>
          <w:color w:val="auto"/>
          <w:highlight w:val="none"/>
        </w:rPr>
        <w:t>投标人须知</w:t>
      </w:r>
      <w:bookmarkEnd w:id="0"/>
      <w:bookmarkEnd w:id="11"/>
    </w:p>
    <w:bookmarkEnd w:id="1"/>
    <w:bookmarkEnd w:id="2"/>
    <w:bookmarkEnd w:id="3"/>
    <w:bookmarkEnd w:id="4"/>
    <w:bookmarkEnd w:id="5"/>
    <w:p w14:paraId="0E19B384">
      <w:pPr>
        <w:pStyle w:val="4"/>
        <w:spacing w:line="580" w:lineRule="exact"/>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一、比选申请人须知</w:t>
      </w:r>
    </w:p>
    <w:p w14:paraId="0B089923">
      <w:pPr>
        <w:spacing w:after="0" w:line="360" w:lineRule="auto"/>
        <w:ind w:right="-64"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一、项目名称：</w:t>
      </w:r>
      <w:r>
        <w:rPr>
          <w:rFonts w:hint="eastAsia" w:ascii="宋体" w:hAnsi="宋体" w:cs="宋体"/>
          <w:color w:val="auto"/>
          <w:sz w:val="28"/>
          <w:szCs w:val="28"/>
          <w:highlight w:val="none"/>
        </w:rPr>
        <w:t>成都汽车职业技术学校</w:t>
      </w:r>
      <w:r>
        <w:rPr>
          <w:rFonts w:hint="eastAsia" w:ascii="宋体" w:hAnsi="宋体" w:cs="宋体"/>
          <w:color w:val="auto"/>
          <w:sz w:val="28"/>
          <w:szCs w:val="28"/>
          <w:highlight w:val="none"/>
          <w:lang w:val="en-US" w:eastAsia="zh-CN"/>
        </w:rPr>
        <w:t>电瓶车校内停放点雨棚建设</w:t>
      </w:r>
      <w:r>
        <w:rPr>
          <w:rFonts w:hint="eastAsia" w:ascii="宋体" w:hAnsi="宋体" w:cs="宋体"/>
          <w:color w:val="auto"/>
          <w:sz w:val="28"/>
          <w:szCs w:val="28"/>
          <w:highlight w:val="none"/>
        </w:rPr>
        <w:t>项目</w:t>
      </w:r>
    </w:p>
    <w:p w14:paraId="63E78072">
      <w:pPr>
        <w:spacing w:after="0" w:line="360" w:lineRule="auto"/>
        <w:ind w:right="1123" w:firstLine="562" w:firstLineChars="200"/>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二、采购项目编号：QCZX-HQFW-2026052</w:t>
      </w:r>
      <w:r>
        <w:rPr>
          <w:rFonts w:hint="eastAsia" w:ascii="宋体" w:hAnsi="宋体" w:cs="宋体"/>
          <w:b/>
          <w:bCs/>
          <w:color w:val="auto"/>
          <w:sz w:val="28"/>
          <w:szCs w:val="28"/>
          <w:highlight w:val="none"/>
          <w:lang w:val="en-US" w:eastAsia="zh-CN"/>
        </w:rPr>
        <w:t>9</w:t>
      </w:r>
    </w:p>
    <w:p w14:paraId="4337801D">
      <w:pPr>
        <w:spacing w:after="0" w:line="360" w:lineRule="auto"/>
        <w:ind w:right="1123"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三、最高限价：</w:t>
      </w:r>
      <w:r>
        <w:rPr>
          <w:rFonts w:hint="eastAsia" w:ascii="宋体" w:hAnsi="宋体" w:cs="宋体"/>
          <w:b/>
          <w:bCs/>
          <w:color w:val="auto"/>
          <w:sz w:val="28"/>
          <w:szCs w:val="28"/>
          <w:highlight w:val="none"/>
          <w:lang w:val="en-US" w:eastAsia="zh-CN"/>
        </w:rPr>
        <w:t>46,005.48</w:t>
      </w:r>
      <w:r>
        <w:rPr>
          <w:rFonts w:hint="eastAsia" w:ascii="宋体" w:hAnsi="宋体" w:cs="宋体"/>
          <w:b/>
          <w:bCs/>
          <w:color w:val="auto"/>
          <w:sz w:val="28"/>
          <w:szCs w:val="28"/>
          <w:highlight w:val="none"/>
        </w:rPr>
        <w:t>元</w:t>
      </w:r>
    </w:p>
    <w:p w14:paraId="433AA530">
      <w:pPr>
        <w:widowControl/>
        <w:shd w:val="clear" w:color="auto" w:fill="FFFFFF"/>
        <w:spacing w:after="0" w:line="360" w:lineRule="auto"/>
        <w:ind w:firstLine="562" w:firstLineChars="200"/>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四、服务内容</w:t>
      </w:r>
    </w:p>
    <w:p w14:paraId="3BDFF54F">
      <w:pPr>
        <w:spacing w:after="0" w:line="360" w:lineRule="auto"/>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1.建设</w:t>
      </w:r>
      <w:r>
        <w:rPr>
          <w:rFonts w:hint="eastAsia" w:ascii="宋体" w:hAnsi="宋体" w:cs="宋体"/>
          <w:b/>
          <w:bCs/>
          <w:color w:val="auto"/>
          <w:sz w:val="24"/>
          <w:highlight w:val="none"/>
        </w:rPr>
        <w:t>清单：</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511"/>
        <w:gridCol w:w="3339"/>
        <w:gridCol w:w="838"/>
        <w:gridCol w:w="750"/>
        <w:gridCol w:w="1252"/>
      </w:tblGrid>
      <w:tr w14:paraId="1FF7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85" w:type="pct"/>
            <w:vAlign w:val="center"/>
          </w:tcPr>
          <w:p w14:paraId="19D2AD7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887" w:type="pct"/>
            <w:vAlign w:val="center"/>
          </w:tcPr>
          <w:p w14:paraId="425693C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cs="宋体"/>
                <w:b/>
                <w:color w:val="auto"/>
                <w:sz w:val="24"/>
                <w:highlight w:val="none"/>
              </w:rPr>
            </w:pPr>
            <w:r>
              <w:rPr>
                <w:rFonts w:hint="eastAsia" w:ascii="宋体" w:hAnsi="宋体" w:cs="宋体"/>
                <w:b/>
                <w:color w:val="auto"/>
                <w:sz w:val="24"/>
                <w:highlight w:val="none"/>
                <w:lang w:val="en-US" w:eastAsia="zh-CN"/>
              </w:rPr>
              <w:t>产品</w:t>
            </w:r>
            <w:r>
              <w:rPr>
                <w:rFonts w:hint="eastAsia" w:ascii="宋体" w:hAnsi="宋体" w:cs="宋体"/>
                <w:b/>
                <w:color w:val="auto"/>
                <w:sz w:val="24"/>
                <w:highlight w:val="none"/>
              </w:rPr>
              <w:t>名称</w:t>
            </w:r>
          </w:p>
        </w:tc>
        <w:tc>
          <w:tcPr>
            <w:tcW w:w="1960" w:type="pct"/>
            <w:vAlign w:val="center"/>
          </w:tcPr>
          <w:p w14:paraId="0E707E2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cs="宋体"/>
                <w:b/>
                <w:color w:val="auto"/>
                <w:sz w:val="24"/>
                <w:highlight w:val="none"/>
              </w:rPr>
            </w:pPr>
            <w:r>
              <w:rPr>
                <w:rFonts w:hint="eastAsia" w:ascii="宋体" w:hAnsi="宋体" w:cs="宋体"/>
                <w:b/>
                <w:color w:val="auto"/>
                <w:sz w:val="24"/>
                <w:highlight w:val="none"/>
              </w:rPr>
              <w:t>规格</w:t>
            </w:r>
          </w:p>
        </w:tc>
        <w:tc>
          <w:tcPr>
            <w:tcW w:w="492" w:type="pct"/>
            <w:vAlign w:val="center"/>
          </w:tcPr>
          <w:p w14:paraId="0CA3985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cs="宋体"/>
                <w:b/>
                <w:color w:val="auto"/>
                <w:sz w:val="24"/>
                <w:highlight w:val="none"/>
              </w:rPr>
            </w:pPr>
            <w:r>
              <w:rPr>
                <w:rFonts w:hint="eastAsia" w:ascii="宋体" w:hAnsi="宋体" w:cs="宋体"/>
                <w:b/>
                <w:color w:val="auto"/>
                <w:sz w:val="24"/>
                <w:highlight w:val="none"/>
              </w:rPr>
              <w:t>数量</w:t>
            </w:r>
          </w:p>
        </w:tc>
        <w:tc>
          <w:tcPr>
            <w:tcW w:w="440" w:type="pct"/>
            <w:vAlign w:val="center"/>
          </w:tcPr>
          <w:p w14:paraId="7B18586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单位</w:t>
            </w:r>
          </w:p>
        </w:tc>
        <w:tc>
          <w:tcPr>
            <w:tcW w:w="734" w:type="pct"/>
            <w:vAlign w:val="center"/>
          </w:tcPr>
          <w:p w14:paraId="70058CD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rPr>
              <w:t>备注</w:t>
            </w:r>
          </w:p>
        </w:tc>
      </w:tr>
      <w:tr w14:paraId="3E8E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85" w:type="pct"/>
            <w:vAlign w:val="center"/>
          </w:tcPr>
          <w:p w14:paraId="06B3D9F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cs="宋体"/>
                <w:color w:val="auto"/>
                <w:sz w:val="24"/>
                <w:highlight w:val="none"/>
              </w:rPr>
            </w:pPr>
            <w:r>
              <w:rPr>
                <w:rFonts w:hint="default" w:ascii="宋体" w:hAnsi="宋体" w:cs="宋体"/>
                <w:color w:val="auto"/>
                <w:sz w:val="24"/>
                <w:highlight w:val="none"/>
              </w:rPr>
              <w:t>1</w:t>
            </w:r>
          </w:p>
        </w:tc>
        <w:tc>
          <w:tcPr>
            <w:tcW w:w="887" w:type="pct"/>
            <w:vAlign w:val="center"/>
          </w:tcPr>
          <w:p w14:paraId="3CBD43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电瓶车校内停放点雨棚</w:t>
            </w:r>
          </w:p>
        </w:tc>
        <w:tc>
          <w:tcPr>
            <w:tcW w:w="1960" w:type="pct"/>
            <w:vAlign w:val="center"/>
          </w:tcPr>
          <w:p w14:paraId="43C03D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详见</w:t>
            </w:r>
            <w:r>
              <w:rPr>
                <w:rFonts w:hint="eastAsia" w:ascii="宋体" w:hAnsi="宋体" w:cs="宋体"/>
                <w:color w:val="auto"/>
                <w:sz w:val="24"/>
                <w:highlight w:val="none"/>
                <w:lang w:val="en-US" w:eastAsia="zh-CN"/>
              </w:rPr>
              <w:t>设计</w:t>
            </w:r>
            <w:r>
              <w:rPr>
                <w:rFonts w:hint="eastAsia" w:ascii="宋体" w:hAnsi="宋体" w:cs="宋体"/>
                <w:color w:val="auto"/>
                <w:sz w:val="24"/>
                <w:highlight w:val="none"/>
              </w:rPr>
              <w:t>图纸</w:t>
            </w:r>
            <w:r>
              <w:rPr>
                <w:rFonts w:hint="eastAsia" w:ascii="宋体" w:hAnsi="宋体" w:cs="宋体"/>
                <w:color w:val="auto"/>
                <w:sz w:val="24"/>
                <w:highlight w:val="none"/>
                <w:lang w:val="en-US" w:eastAsia="zh-CN"/>
              </w:rPr>
              <w:t>与工程量单</w:t>
            </w:r>
          </w:p>
        </w:tc>
        <w:tc>
          <w:tcPr>
            <w:tcW w:w="492" w:type="pct"/>
            <w:vAlign w:val="center"/>
          </w:tcPr>
          <w:p w14:paraId="40FBA4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440" w:type="pct"/>
            <w:vAlign w:val="center"/>
          </w:tcPr>
          <w:p w14:paraId="10DB4A8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项</w:t>
            </w:r>
          </w:p>
        </w:tc>
        <w:tc>
          <w:tcPr>
            <w:tcW w:w="734" w:type="pct"/>
            <w:vAlign w:val="center"/>
          </w:tcPr>
          <w:p w14:paraId="47C7297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rPr>
                <w:rFonts w:hint="eastAsia" w:ascii="宋体" w:hAnsi="宋体" w:cs="宋体"/>
                <w:color w:val="auto"/>
                <w:sz w:val="24"/>
                <w:highlight w:val="none"/>
              </w:rPr>
            </w:pPr>
          </w:p>
        </w:tc>
      </w:tr>
    </w:tbl>
    <w:p w14:paraId="75987284">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left"/>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技术要求：</w:t>
      </w:r>
    </w:p>
    <w:p w14:paraId="746E16E1">
      <w:pPr>
        <w:spacing w:after="0" w:line="360" w:lineRule="auto"/>
        <w:ind w:firstLine="480" w:firstLineChars="200"/>
        <w:rPr>
          <w:rFonts w:hint="default" w:ascii="宋体" w:hAnsi="宋体" w:eastAsia="宋体" w:cs="宋体"/>
          <w:color w:val="auto"/>
          <w:sz w:val="24"/>
          <w:highlight w:val="none"/>
          <w:lang w:val="en-US" w:eastAsia="zh-CN"/>
        </w:rPr>
      </w:pPr>
      <w:bookmarkStart w:id="12" w:name="OLE_LINK4"/>
      <w:r>
        <w:rPr>
          <w:rFonts w:hint="eastAsia" w:ascii="宋体" w:hAnsi="宋体" w:cs="宋体"/>
          <w:color w:val="auto"/>
          <w:sz w:val="24"/>
          <w:highlight w:val="none"/>
          <w:lang w:val="en-US" w:eastAsia="zh-CN"/>
        </w:rPr>
        <w:t>详见设计图纸与工程量单。</w:t>
      </w:r>
    </w:p>
    <w:bookmarkEnd w:id="12"/>
    <w:p w14:paraId="5316C880">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left"/>
        <w:textAlignment w:val="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商务要求</w:t>
      </w:r>
    </w:p>
    <w:tbl>
      <w:tblPr>
        <w:tblStyle w:val="28"/>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autofit"/>
        <w:tblCellMar>
          <w:top w:w="0" w:type="dxa"/>
          <w:left w:w="108" w:type="dxa"/>
          <w:bottom w:w="0" w:type="dxa"/>
          <w:right w:w="108" w:type="dxa"/>
        </w:tblCellMar>
      </w:tblPr>
      <w:tblGrid>
        <w:gridCol w:w="490"/>
        <w:gridCol w:w="453"/>
        <w:gridCol w:w="1509"/>
        <w:gridCol w:w="6061"/>
      </w:tblGrid>
      <w:tr w14:paraId="00115B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8" w:type="pct"/>
            <w:tcBorders>
              <w:top w:val="single" w:color="auto" w:sz="2" w:space="0"/>
              <w:left w:val="single" w:color="auto" w:sz="2" w:space="0"/>
              <w:bottom w:val="single" w:color="auto" w:sz="2" w:space="0"/>
              <w:right w:val="single" w:color="auto" w:sz="2" w:space="0"/>
            </w:tcBorders>
            <w:shd w:val="clear" w:color="auto" w:fill="auto"/>
            <w:vAlign w:val="center"/>
          </w:tcPr>
          <w:p w14:paraId="06910FB3">
            <w:pPr>
              <w:pStyle w:val="72"/>
              <w:keepNext w:val="0"/>
              <w:keepLines w:val="0"/>
              <w:widowControl/>
              <w:suppressLineNumbers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序号</w:t>
            </w:r>
          </w:p>
        </w:tc>
        <w:tc>
          <w:tcPr>
            <w:tcW w:w="266" w:type="pct"/>
            <w:tcBorders>
              <w:top w:val="single" w:color="auto" w:sz="2" w:space="0"/>
              <w:left w:val="single" w:color="auto" w:sz="2" w:space="0"/>
              <w:bottom w:val="single" w:color="auto" w:sz="2" w:space="0"/>
              <w:right w:val="single" w:color="auto" w:sz="2" w:space="0"/>
            </w:tcBorders>
            <w:shd w:val="clear" w:color="auto" w:fill="auto"/>
            <w:vAlign w:val="center"/>
          </w:tcPr>
          <w:p w14:paraId="074658D1">
            <w:pPr>
              <w:pStyle w:val="72"/>
              <w:keepNext w:val="0"/>
              <w:keepLines w:val="0"/>
              <w:widowControl/>
              <w:suppressLineNumbers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符号标识</w:t>
            </w:r>
          </w:p>
        </w:tc>
        <w:tc>
          <w:tcPr>
            <w:tcW w:w="886" w:type="pct"/>
            <w:tcBorders>
              <w:top w:val="single" w:color="auto" w:sz="2" w:space="0"/>
              <w:left w:val="single" w:color="auto" w:sz="2" w:space="0"/>
              <w:bottom w:val="single" w:color="auto" w:sz="2" w:space="0"/>
              <w:right w:val="single" w:color="auto" w:sz="2" w:space="0"/>
            </w:tcBorders>
            <w:shd w:val="clear" w:color="auto" w:fill="auto"/>
            <w:vAlign w:val="center"/>
          </w:tcPr>
          <w:p w14:paraId="420FFC5F">
            <w:pPr>
              <w:pStyle w:val="72"/>
              <w:keepNext w:val="0"/>
              <w:keepLines w:val="0"/>
              <w:widowControl/>
              <w:suppressLineNumbers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商务要求名称</w:t>
            </w:r>
          </w:p>
        </w:tc>
        <w:tc>
          <w:tcPr>
            <w:tcW w:w="3559" w:type="pct"/>
            <w:tcBorders>
              <w:top w:val="single" w:color="auto" w:sz="2" w:space="0"/>
              <w:left w:val="single" w:color="auto" w:sz="2" w:space="0"/>
              <w:bottom w:val="single" w:color="auto" w:sz="2" w:space="0"/>
              <w:right w:val="single" w:color="auto" w:sz="2" w:space="0"/>
            </w:tcBorders>
            <w:shd w:val="clear" w:color="auto" w:fill="auto"/>
            <w:vAlign w:val="center"/>
          </w:tcPr>
          <w:p w14:paraId="7C30474A">
            <w:pPr>
              <w:pStyle w:val="72"/>
              <w:keepNext w:val="0"/>
              <w:keepLines w:val="0"/>
              <w:widowControl/>
              <w:suppressLineNumbers w:val="0"/>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商务要求内容</w:t>
            </w:r>
          </w:p>
        </w:tc>
      </w:tr>
      <w:tr w14:paraId="3D5E1F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8" w:type="pct"/>
            <w:tcBorders>
              <w:top w:val="single" w:color="auto" w:sz="2" w:space="0"/>
              <w:left w:val="single" w:color="auto" w:sz="2" w:space="0"/>
              <w:bottom w:val="single" w:color="auto" w:sz="2" w:space="0"/>
              <w:right w:val="single" w:color="auto" w:sz="2" w:space="0"/>
            </w:tcBorders>
            <w:shd w:val="clear" w:color="auto" w:fill="auto"/>
            <w:vAlign w:val="top"/>
          </w:tcPr>
          <w:p w14:paraId="567AD66C">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266" w:type="pct"/>
            <w:tcBorders>
              <w:top w:val="single" w:color="auto" w:sz="2" w:space="0"/>
              <w:left w:val="single" w:color="auto" w:sz="2" w:space="0"/>
              <w:bottom w:val="single" w:color="auto" w:sz="2" w:space="0"/>
              <w:right w:val="single" w:color="auto" w:sz="2" w:space="0"/>
            </w:tcBorders>
            <w:shd w:val="clear" w:color="auto" w:fill="auto"/>
            <w:vAlign w:val="top"/>
          </w:tcPr>
          <w:p w14:paraId="72629DE4">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886" w:type="pct"/>
            <w:tcBorders>
              <w:top w:val="single" w:color="auto" w:sz="2" w:space="0"/>
              <w:left w:val="single" w:color="auto" w:sz="2" w:space="0"/>
              <w:bottom w:val="single" w:color="auto" w:sz="2" w:space="0"/>
              <w:right w:val="single" w:color="auto" w:sz="2" w:space="0"/>
            </w:tcBorders>
            <w:shd w:val="clear" w:color="auto" w:fill="auto"/>
            <w:vAlign w:val="top"/>
          </w:tcPr>
          <w:p w14:paraId="665B5CA0">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服务期限</w:t>
            </w:r>
          </w:p>
        </w:tc>
        <w:tc>
          <w:tcPr>
            <w:tcW w:w="3559" w:type="pct"/>
            <w:tcBorders>
              <w:top w:val="single" w:color="auto" w:sz="2" w:space="0"/>
              <w:left w:val="single" w:color="auto" w:sz="2" w:space="0"/>
              <w:bottom w:val="single" w:color="auto" w:sz="2" w:space="0"/>
              <w:right w:val="single" w:color="auto" w:sz="2" w:space="0"/>
            </w:tcBorders>
            <w:shd w:val="clear" w:color="auto" w:fill="auto"/>
            <w:vAlign w:val="top"/>
          </w:tcPr>
          <w:p w14:paraId="3BE399D8">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从签订合同到验收合格为止</w:t>
            </w:r>
          </w:p>
        </w:tc>
      </w:tr>
      <w:tr w14:paraId="47D4EF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8" w:type="pct"/>
            <w:tcBorders>
              <w:top w:val="single" w:color="auto" w:sz="2" w:space="0"/>
              <w:left w:val="single" w:color="auto" w:sz="2" w:space="0"/>
              <w:bottom w:val="single" w:color="auto" w:sz="2" w:space="0"/>
              <w:right w:val="single" w:color="auto" w:sz="2" w:space="0"/>
            </w:tcBorders>
            <w:shd w:val="clear" w:color="auto" w:fill="auto"/>
            <w:vAlign w:val="top"/>
          </w:tcPr>
          <w:p w14:paraId="1F6BFEA0">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266" w:type="pct"/>
            <w:tcBorders>
              <w:top w:val="single" w:color="auto" w:sz="2" w:space="0"/>
              <w:left w:val="single" w:color="auto" w:sz="2" w:space="0"/>
              <w:bottom w:val="single" w:color="auto" w:sz="2" w:space="0"/>
              <w:right w:val="single" w:color="auto" w:sz="2" w:space="0"/>
            </w:tcBorders>
            <w:shd w:val="clear" w:color="auto" w:fill="auto"/>
            <w:vAlign w:val="top"/>
          </w:tcPr>
          <w:p w14:paraId="2C63196D">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886" w:type="pct"/>
            <w:tcBorders>
              <w:top w:val="single" w:color="auto" w:sz="2" w:space="0"/>
              <w:left w:val="single" w:color="auto" w:sz="2" w:space="0"/>
              <w:bottom w:val="single" w:color="auto" w:sz="2" w:space="0"/>
              <w:right w:val="single" w:color="auto" w:sz="2" w:space="0"/>
            </w:tcBorders>
            <w:shd w:val="clear" w:color="auto" w:fill="auto"/>
            <w:vAlign w:val="top"/>
          </w:tcPr>
          <w:p w14:paraId="0A3E60C8">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服务地点</w:t>
            </w:r>
          </w:p>
        </w:tc>
        <w:tc>
          <w:tcPr>
            <w:tcW w:w="3559" w:type="pct"/>
            <w:tcBorders>
              <w:top w:val="single" w:color="auto" w:sz="2" w:space="0"/>
              <w:left w:val="single" w:color="auto" w:sz="2" w:space="0"/>
              <w:bottom w:val="single" w:color="auto" w:sz="2" w:space="0"/>
              <w:right w:val="single" w:color="auto" w:sz="2" w:space="0"/>
            </w:tcBorders>
            <w:shd w:val="clear" w:color="auto" w:fill="auto"/>
            <w:vAlign w:val="top"/>
          </w:tcPr>
          <w:p w14:paraId="567E88BA">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采购人指定地点</w:t>
            </w:r>
          </w:p>
        </w:tc>
      </w:tr>
      <w:tr w14:paraId="0B464B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8" w:type="pct"/>
            <w:tcBorders>
              <w:top w:val="single" w:color="auto" w:sz="2" w:space="0"/>
              <w:left w:val="single" w:color="auto" w:sz="2" w:space="0"/>
              <w:bottom w:val="single" w:color="auto" w:sz="2" w:space="0"/>
              <w:right w:val="single" w:color="auto" w:sz="2" w:space="0"/>
            </w:tcBorders>
            <w:shd w:val="clear" w:color="auto" w:fill="auto"/>
            <w:vAlign w:val="top"/>
          </w:tcPr>
          <w:p w14:paraId="4B0F2E07">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266" w:type="pct"/>
            <w:tcBorders>
              <w:top w:val="single" w:color="auto" w:sz="2" w:space="0"/>
              <w:left w:val="single" w:color="auto" w:sz="2" w:space="0"/>
              <w:bottom w:val="single" w:color="auto" w:sz="2" w:space="0"/>
              <w:right w:val="single" w:color="auto" w:sz="2" w:space="0"/>
            </w:tcBorders>
            <w:shd w:val="clear" w:color="auto" w:fill="auto"/>
            <w:vAlign w:val="top"/>
          </w:tcPr>
          <w:p w14:paraId="1CB6003F">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886" w:type="pct"/>
            <w:tcBorders>
              <w:top w:val="single" w:color="auto" w:sz="2" w:space="0"/>
              <w:left w:val="single" w:color="auto" w:sz="2" w:space="0"/>
              <w:bottom w:val="single" w:color="auto" w:sz="2" w:space="0"/>
              <w:right w:val="single" w:color="auto" w:sz="2" w:space="0"/>
            </w:tcBorders>
            <w:shd w:val="clear" w:color="auto" w:fill="auto"/>
            <w:vAlign w:val="top"/>
          </w:tcPr>
          <w:p w14:paraId="61FCBFF0">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验收、交付标准和方法</w:t>
            </w:r>
          </w:p>
        </w:tc>
        <w:tc>
          <w:tcPr>
            <w:tcW w:w="3559" w:type="pct"/>
            <w:tcBorders>
              <w:top w:val="single" w:color="auto" w:sz="2" w:space="0"/>
              <w:left w:val="single" w:color="auto" w:sz="2" w:space="0"/>
              <w:bottom w:val="single" w:color="auto" w:sz="2" w:space="0"/>
              <w:right w:val="single" w:color="auto" w:sz="2" w:space="0"/>
            </w:tcBorders>
            <w:shd w:val="clear" w:color="auto" w:fill="auto"/>
            <w:vAlign w:val="top"/>
          </w:tcPr>
          <w:p w14:paraId="703D8295">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1.按照国家有关规定以及采购文件的质量要求和技术指标（包括每一项技术和商务要求的履约情况）、供应商的响应文件及承诺，与本合同约定标准进行验收； </w:t>
            </w:r>
          </w:p>
          <w:p w14:paraId="1B520678">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2.采购双方如对质量要求和技术指标的约定标准有相互抵触或异议的事项，由采购人在国家有关规定、采购文件、响应文件及承诺与采购合同约定中，按质量要求和技术指标比较优胜的原则确定该项的约定标准进行验收； </w:t>
            </w:r>
          </w:p>
          <w:p w14:paraId="7054C2C3">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3.其他未尽事宜应按照《财政部关于进一步加强政府采购需求和履约验收管理的指导意见》（财库〔2016〕205号）、《政府采购需求管理办法》（财库〔2021〕22 号）及采购文件验收相关规定组织验收。</w:t>
            </w:r>
          </w:p>
        </w:tc>
      </w:tr>
      <w:tr w14:paraId="0E724C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8" w:type="pct"/>
            <w:tcBorders>
              <w:top w:val="single" w:color="auto" w:sz="2" w:space="0"/>
              <w:left w:val="single" w:color="auto" w:sz="2" w:space="0"/>
              <w:bottom w:val="single" w:color="auto" w:sz="2" w:space="0"/>
              <w:right w:val="single" w:color="auto" w:sz="2" w:space="0"/>
            </w:tcBorders>
            <w:shd w:val="clear" w:color="auto" w:fill="auto"/>
            <w:vAlign w:val="top"/>
          </w:tcPr>
          <w:p w14:paraId="4274F9E8">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266" w:type="pct"/>
            <w:tcBorders>
              <w:top w:val="single" w:color="auto" w:sz="2" w:space="0"/>
              <w:left w:val="single" w:color="auto" w:sz="2" w:space="0"/>
              <w:bottom w:val="single" w:color="auto" w:sz="2" w:space="0"/>
              <w:right w:val="single" w:color="auto" w:sz="2" w:space="0"/>
            </w:tcBorders>
            <w:shd w:val="clear" w:color="auto" w:fill="auto"/>
            <w:vAlign w:val="top"/>
          </w:tcPr>
          <w:p w14:paraId="2920D59C">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886" w:type="pct"/>
            <w:tcBorders>
              <w:top w:val="single" w:color="auto" w:sz="2" w:space="0"/>
              <w:left w:val="single" w:color="auto" w:sz="2" w:space="0"/>
              <w:bottom w:val="single" w:color="auto" w:sz="2" w:space="0"/>
              <w:right w:val="single" w:color="auto" w:sz="2" w:space="0"/>
            </w:tcBorders>
            <w:shd w:val="clear" w:color="auto" w:fill="auto"/>
            <w:vAlign w:val="top"/>
          </w:tcPr>
          <w:p w14:paraId="1BE98ABD">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支付方式</w:t>
            </w:r>
          </w:p>
        </w:tc>
        <w:tc>
          <w:tcPr>
            <w:tcW w:w="3559" w:type="pct"/>
            <w:tcBorders>
              <w:top w:val="single" w:color="auto" w:sz="2" w:space="0"/>
              <w:left w:val="single" w:color="auto" w:sz="2" w:space="0"/>
              <w:bottom w:val="single" w:color="auto" w:sz="2" w:space="0"/>
              <w:right w:val="single" w:color="auto" w:sz="2" w:space="0"/>
            </w:tcBorders>
            <w:shd w:val="clear" w:color="auto" w:fill="auto"/>
            <w:vAlign w:val="top"/>
          </w:tcPr>
          <w:p w14:paraId="7B4DB0E9">
            <w:pPr>
              <w:pStyle w:val="72"/>
              <w:keepNext w:val="0"/>
              <w:keepLines w:val="0"/>
              <w:widowControl/>
              <w:suppressLineNumbers w:val="0"/>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验收合格后一次性全额支付</w:t>
            </w:r>
            <w:r>
              <w:rPr>
                <w:rFonts w:hint="eastAsia" w:ascii="宋体" w:hAnsi="宋体" w:cs="宋体"/>
                <w:color w:val="auto"/>
                <w:sz w:val="20"/>
                <w:szCs w:val="20"/>
                <w:highlight w:val="none"/>
                <w:lang w:eastAsia="zh-CN"/>
              </w:rPr>
              <w:t>。</w:t>
            </w:r>
          </w:p>
        </w:tc>
      </w:tr>
      <w:tr w14:paraId="6508B8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9" w:hRule="atLeast"/>
        </w:trPr>
        <w:tc>
          <w:tcPr>
            <w:tcW w:w="288" w:type="pct"/>
            <w:tcBorders>
              <w:top w:val="single" w:color="auto" w:sz="2" w:space="0"/>
              <w:left w:val="single" w:color="auto" w:sz="2" w:space="0"/>
              <w:bottom w:val="single" w:color="auto" w:sz="2" w:space="0"/>
              <w:right w:val="single" w:color="auto" w:sz="2" w:space="0"/>
            </w:tcBorders>
            <w:shd w:val="clear" w:color="auto" w:fill="auto"/>
            <w:vAlign w:val="top"/>
          </w:tcPr>
          <w:p w14:paraId="5DE94583">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w:t>
            </w:r>
          </w:p>
        </w:tc>
        <w:tc>
          <w:tcPr>
            <w:tcW w:w="266" w:type="pct"/>
            <w:tcBorders>
              <w:top w:val="single" w:color="auto" w:sz="2" w:space="0"/>
              <w:left w:val="single" w:color="auto" w:sz="2" w:space="0"/>
              <w:bottom w:val="single" w:color="auto" w:sz="2" w:space="0"/>
              <w:right w:val="single" w:color="auto" w:sz="2" w:space="0"/>
            </w:tcBorders>
            <w:shd w:val="clear" w:color="auto" w:fill="auto"/>
            <w:vAlign w:val="top"/>
          </w:tcPr>
          <w:p w14:paraId="61DDA89A">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886" w:type="pct"/>
            <w:tcBorders>
              <w:top w:val="single" w:color="auto" w:sz="2" w:space="0"/>
              <w:left w:val="single" w:color="auto" w:sz="2" w:space="0"/>
              <w:bottom w:val="single" w:color="auto" w:sz="2" w:space="0"/>
              <w:right w:val="single" w:color="auto" w:sz="2" w:space="0"/>
            </w:tcBorders>
            <w:shd w:val="clear" w:color="auto" w:fill="auto"/>
            <w:vAlign w:val="top"/>
          </w:tcPr>
          <w:p w14:paraId="18D061BE">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付款进度安排</w:t>
            </w:r>
          </w:p>
        </w:tc>
        <w:tc>
          <w:tcPr>
            <w:tcW w:w="3559" w:type="pct"/>
            <w:tcBorders>
              <w:top w:val="single" w:color="auto" w:sz="2" w:space="0"/>
              <w:left w:val="single" w:color="auto" w:sz="2" w:space="0"/>
              <w:bottom w:val="single" w:color="auto" w:sz="2" w:space="0"/>
              <w:right w:val="single" w:color="auto" w:sz="2" w:space="0"/>
            </w:tcBorders>
            <w:shd w:val="clear" w:color="auto" w:fill="auto"/>
            <w:vAlign w:val="top"/>
          </w:tcPr>
          <w:p w14:paraId="0BD6E6DD">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中标供应商完成所有货物交付并验收合格后20个工作日内，采购人向中标供应商支付合同金额的100%。</w:t>
            </w:r>
          </w:p>
        </w:tc>
      </w:tr>
      <w:tr w14:paraId="3FB466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c>
          <w:tcPr>
            <w:tcW w:w="288" w:type="pct"/>
            <w:tcBorders>
              <w:top w:val="single" w:color="auto" w:sz="2" w:space="0"/>
              <w:left w:val="single" w:color="auto" w:sz="2" w:space="0"/>
              <w:bottom w:val="single" w:color="auto" w:sz="2" w:space="0"/>
              <w:right w:val="single" w:color="auto" w:sz="2" w:space="0"/>
            </w:tcBorders>
            <w:shd w:val="clear" w:color="auto" w:fill="auto"/>
            <w:vAlign w:val="top"/>
          </w:tcPr>
          <w:p w14:paraId="2049252B">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266" w:type="pct"/>
            <w:tcBorders>
              <w:top w:val="single" w:color="auto" w:sz="2" w:space="0"/>
              <w:left w:val="single" w:color="auto" w:sz="2" w:space="0"/>
              <w:bottom w:val="single" w:color="auto" w:sz="2" w:space="0"/>
              <w:right w:val="single" w:color="auto" w:sz="2" w:space="0"/>
            </w:tcBorders>
            <w:shd w:val="clear" w:color="auto" w:fill="auto"/>
            <w:vAlign w:val="top"/>
          </w:tcPr>
          <w:p w14:paraId="49A8E477">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p>
        </w:tc>
        <w:tc>
          <w:tcPr>
            <w:tcW w:w="886" w:type="pct"/>
            <w:tcBorders>
              <w:top w:val="single" w:color="auto" w:sz="2" w:space="0"/>
              <w:left w:val="single" w:color="auto" w:sz="2" w:space="0"/>
              <w:bottom w:val="single" w:color="auto" w:sz="2" w:space="0"/>
              <w:right w:val="single" w:color="auto" w:sz="2" w:space="0"/>
            </w:tcBorders>
            <w:shd w:val="clear" w:color="auto" w:fill="auto"/>
            <w:vAlign w:val="top"/>
          </w:tcPr>
          <w:p w14:paraId="54E3473A">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违约责任与解决争议的方法</w:t>
            </w:r>
          </w:p>
        </w:tc>
        <w:tc>
          <w:tcPr>
            <w:tcW w:w="3559" w:type="pct"/>
            <w:tcBorders>
              <w:top w:val="single" w:color="auto" w:sz="2" w:space="0"/>
              <w:left w:val="single" w:color="auto" w:sz="2" w:space="0"/>
              <w:bottom w:val="single" w:color="auto" w:sz="2" w:space="0"/>
              <w:right w:val="single" w:color="auto" w:sz="2" w:space="0"/>
            </w:tcBorders>
            <w:shd w:val="clear" w:color="auto" w:fill="auto"/>
            <w:vAlign w:val="top"/>
          </w:tcPr>
          <w:p w14:paraId="00102B4A">
            <w:pPr>
              <w:pStyle w:val="72"/>
              <w:keepNext w:val="0"/>
              <w:keepLines w:val="0"/>
              <w:widowControl/>
              <w:suppressLineNumbers w:val="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合同履行期间，若双方发生争议，可协商或由有关部门调解解决，协商或调解不成的，由当事人依法维护其合法权益。</w:t>
            </w:r>
          </w:p>
        </w:tc>
      </w:tr>
    </w:tbl>
    <w:p w14:paraId="6FE2B6A1">
      <w:pPr>
        <w:pStyle w:val="36"/>
        <w:jc w:val="both"/>
        <w:rPr>
          <w:rFonts w:hint="eastAsia" w:ascii="宋体" w:hAnsi="宋体" w:eastAsia="宋体" w:cs="宋体"/>
          <w:color w:val="auto"/>
          <w:highlight w:val="none"/>
        </w:rPr>
      </w:pPr>
      <w:r>
        <w:rPr>
          <w:rFonts w:hint="eastAsia" w:ascii="宋体" w:hAnsi="宋体" w:eastAsia="宋体" w:cs="宋体"/>
          <w:color w:val="auto"/>
          <w:highlight w:val="none"/>
        </w:rPr>
        <w:t>说明：</w:t>
      </w:r>
    </w:p>
    <w:p w14:paraId="2C16C253">
      <w:pPr>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建设</w:t>
      </w:r>
      <w:r>
        <w:rPr>
          <w:rFonts w:ascii="宋体" w:hAnsi="宋体" w:cs="宋体"/>
          <w:color w:val="auto"/>
          <w:sz w:val="24"/>
          <w:highlight w:val="none"/>
        </w:rPr>
        <w:t>时间：自签订合同之日起30</w:t>
      </w:r>
      <w:r>
        <w:rPr>
          <w:rFonts w:hint="eastAsia" w:ascii="宋体" w:hAnsi="宋体" w:cs="宋体"/>
          <w:color w:val="auto"/>
          <w:sz w:val="24"/>
          <w:highlight w:val="none"/>
        </w:rPr>
        <w:t>天内完成。</w:t>
      </w:r>
    </w:p>
    <w:p w14:paraId="0029AC3E">
      <w:pPr>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（2）建设</w:t>
      </w:r>
      <w:r>
        <w:rPr>
          <w:rFonts w:ascii="宋体" w:hAnsi="宋体" w:cs="宋体"/>
          <w:color w:val="auto"/>
          <w:sz w:val="24"/>
          <w:highlight w:val="none"/>
        </w:rPr>
        <w:t>地点：</w:t>
      </w:r>
      <w:r>
        <w:rPr>
          <w:rFonts w:hint="eastAsia" w:ascii="宋体" w:hAnsi="宋体" w:cs="宋体"/>
          <w:color w:val="auto"/>
          <w:sz w:val="24"/>
          <w:highlight w:val="none"/>
        </w:rPr>
        <w:t>成都汽车职业技术学校</w:t>
      </w:r>
      <w:r>
        <w:rPr>
          <w:rFonts w:ascii="宋体" w:hAnsi="宋体" w:cs="宋体"/>
          <w:color w:val="auto"/>
          <w:sz w:val="24"/>
          <w:highlight w:val="none"/>
        </w:rPr>
        <w:t>。</w:t>
      </w:r>
    </w:p>
    <w:p w14:paraId="59C181F1">
      <w:pPr>
        <w:spacing w:after="0"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所采购产品为含税开票价格，并为一次性报价。</w:t>
      </w:r>
      <w:r>
        <w:rPr>
          <w:rFonts w:hint="eastAsia" w:ascii="宋体" w:hAnsi="宋体" w:cs="宋体"/>
          <w:color w:val="auto"/>
          <w:sz w:val="24"/>
          <w:highlight w:val="none"/>
          <w:lang w:eastAsia="zh-CN"/>
        </w:rPr>
        <w:t>（供应商的报价是其响应本项目要求的全部工作内容的价格体现或者结算标准，包括供应商完成本项目所需的一切费用。供应商对采购内容报价要求中的每一项报价内容只允许有一个报价，任何有选择或可调整的报价将不予接受。）</w:t>
      </w:r>
    </w:p>
    <w:p w14:paraId="6FA2D5F6">
      <w:pPr>
        <w:spacing w:after="0"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报价表格式：盖章密封纸质版文件</w:t>
      </w:r>
      <w:r>
        <w:rPr>
          <w:rFonts w:hint="eastAsia" w:ascii="宋体" w:hAnsi="宋体" w:cs="宋体"/>
          <w:color w:val="auto"/>
          <w:sz w:val="24"/>
          <w:highlight w:val="none"/>
          <w:lang w:eastAsia="zh-CN"/>
        </w:rPr>
        <w:t>。</w:t>
      </w:r>
    </w:p>
    <w:p w14:paraId="54F73DAB">
      <w:pPr>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ascii="宋体" w:hAnsi="宋体" w:cs="宋体"/>
          <w:color w:val="auto"/>
          <w:sz w:val="24"/>
          <w:highlight w:val="none"/>
        </w:rPr>
        <w:t>本项目不收取比选保证金。</w:t>
      </w:r>
    </w:p>
    <w:p w14:paraId="2C05BA57">
      <w:pPr>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（6）</w:t>
      </w:r>
      <w:r>
        <w:rPr>
          <w:rFonts w:ascii="宋体" w:hAnsi="宋体" w:cs="宋体"/>
          <w:color w:val="auto"/>
          <w:sz w:val="24"/>
          <w:highlight w:val="none"/>
        </w:rPr>
        <w:t>招标方式：</w:t>
      </w:r>
      <w:r>
        <w:rPr>
          <w:rFonts w:hint="eastAsia" w:ascii="宋体" w:hAnsi="宋体" w:cs="宋体"/>
          <w:color w:val="auto"/>
          <w:sz w:val="24"/>
          <w:highlight w:val="none"/>
        </w:rPr>
        <w:t>比选招标（最低</w:t>
      </w:r>
      <w:r>
        <w:rPr>
          <w:rFonts w:hint="eastAsia" w:ascii="宋体" w:hAnsi="宋体" w:cs="宋体"/>
          <w:color w:val="auto"/>
          <w:sz w:val="24"/>
          <w:highlight w:val="none"/>
          <w:lang w:val="en-US" w:eastAsia="zh-CN"/>
        </w:rPr>
        <w:t>评</w:t>
      </w:r>
      <w:r>
        <w:rPr>
          <w:rFonts w:hint="eastAsia" w:ascii="宋体" w:hAnsi="宋体" w:cs="宋体"/>
          <w:color w:val="auto"/>
          <w:sz w:val="24"/>
          <w:highlight w:val="none"/>
        </w:rPr>
        <w:t>标</w:t>
      </w:r>
      <w:r>
        <w:rPr>
          <w:rFonts w:hint="eastAsia" w:ascii="宋体" w:hAnsi="宋体" w:cs="宋体"/>
          <w:color w:val="auto"/>
          <w:sz w:val="24"/>
          <w:highlight w:val="none"/>
          <w:lang w:val="en-US" w:eastAsia="zh-CN"/>
        </w:rPr>
        <w:t>价</w:t>
      </w:r>
      <w:r>
        <w:rPr>
          <w:rFonts w:hint="eastAsia" w:ascii="宋体" w:hAnsi="宋体" w:cs="宋体"/>
          <w:color w:val="auto"/>
          <w:sz w:val="24"/>
          <w:highlight w:val="none"/>
        </w:rPr>
        <w:t>法）。</w:t>
      </w:r>
    </w:p>
    <w:p w14:paraId="72CA60B0">
      <w:pPr>
        <w:spacing w:after="0"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低于成本价不正当竞争预防措施。（评审过程中，若评审小组认为比选申请人的报价低于成本价，可能影响产品质量或无法诚信履约，应参照财政部2026年发布的《关于推动解决政府采购异常低价问题的通知》，要求其在评审现场的合理时间内提供成本构成书面说明及相关证明材料。书面说明须按照国家财务会计制度，逐项详细陈述货物和服务的主营业务成本、税金及附加等成本构成事项，并提供相关证明材料，同时需签字确认或加盖公章，否则无效。若比选申请人为法人，由法定代表人或其代理人签字确认；若为其他组织，由主要负责人或其代理人签字确认；若为自然人，由本人或其代理人签字确认。比选申请人提供书面说明后，评审委员会应结合采购需求、专业情况、财务状况报告及与其他申请人的比较情况等进行审查评价。若比选申请人拒绝或变相拒绝提供有效书面说明，或书面说明无法证明报价合理性，评审委员会应将其比选申请文件作无效处理。）</w:t>
      </w:r>
    </w:p>
    <w:p w14:paraId="58EC2BE8">
      <w:pPr>
        <w:rPr>
          <w:rFonts w:hint="eastAsia" w:ascii="宋体" w:hAnsi="宋体" w:cs="宋体"/>
          <w:color w:val="auto"/>
          <w:sz w:val="30"/>
          <w:szCs w:val="30"/>
          <w:highlight w:val="none"/>
        </w:rPr>
        <w:sectPr>
          <w:headerReference r:id="rId8" w:type="default"/>
          <w:footerReference r:id="rId9" w:type="default"/>
          <w:footerReference r:id="rId10" w:type="even"/>
          <w:pgSz w:w="11906" w:h="16838"/>
          <w:pgMar w:top="1440" w:right="1803" w:bottom="1440" w:left="1803" w:header="851" w:footer="992" w:gutter="0"/>
          <w:pgNumType w:start="1"/>
          <w:cols w:space="720" w:num="1"/>
          <w:docGrid w:type="lines" w:linePitch="319" w:charSpace="0"/>
        </w:sectPr>
      </w:pPr>
      <w:r>
        <w:rPr>
          <w:rFonts w:ascii="宋体" w:hAnsi="宋体" w:cs="宋体"/>
          <w:color w:val="auto"/>
          <w:sz w:val="30"/>
          <w:szCs w:val="30"/>
          <w:highlight w:val="none"/>
        </w:rPr>
        <w:br w:type="page"/>
      </w:r>
    </w:p>
    <w:p w14:paraId="775D59BD">
      <w:pPr>
        <w:pStyle w:val="4"/>
        <w:spacing w:before="0" w:after="0" w:line="580" w:lineRule="exact"/>
        <w:contextualSpacing/>
        <w:jc w:val="center"/>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二、总</w:t>
      </w:r>
      <w:r>
        <w:rPr>
          <w:rFonts w:ascii="宋体" w:hAnsi="宋体" w:eastAsia="宋体" w:cs="宋体"/>
          <w:b w:val="0"/>
          <w:bCs w:val="0"/>
          <w:color w:val="auto"/>
          <w:highlight w:val="none"/>
        </w:rPr>
        <w:t xml:space="preserve">  </w:t>
      </w:r>
      <w:r>
        <w:rPr>
          <w:rFonts w:hint="eastAsia" w:ascii="宋体" w:hAnsi="宋体" w:eastAsia="宋体" w:cs="宋体"/>
          <w:b w:val="0"/>
          <w:bCs w:val="0"/>
          <w:color w:val="auto"/>
          <w:highlight w:val="none"/>
        </w:rPr>
        <w:t>则</w:t>
      </w:r>
    </w:p>
    <w:p w14:paraId="5348AE88">
      <w:pPr>
        <w:pStyle w:val="5"/>
        <w:spacing w:before="0" w:after="0" w:line="580" w:lineRule="exact"/>
        <w:ind w:firstLine="482" w:firstLineChars="200"/>
        <w:contextualSpacing/>
        <w:jc w:val="left"/>
        <w:rPr>
          <w:rFonts w:hint="eastAsia" w:ascii="宋体" w:hAnsi="宋体" w:cs="宋体"/>
          <w:color w:val="auto"/>
          <w:sz w:val="24"/>
          <w:szCs w:val="24"/>
          <w:highlight w:val="none"/>
        </w:rPr>
      </w:pPr>
      <w:bookmarkStart w:id="13" w:name="_Toc183682342"/>
      <w:bookmarkStart w:id="14" w:name="_Toc183582205"/>
      <w:bookmarkStart w:id="15" w:name="_Toc217446034"/>
      <w:bookmarkStart w:id="16" w:name="PO_默认文件内容_24"/>
      <w:r>
        <w:rPr>
          <w:rFonts w:ascii="宋体" w:hAnsi="宋体" w:cs="宋体"/>
          <w:color w:val="auto"/>
          <w:sz w:val="24"/>
          <w:szCs w:val="24"/>
          <w:highlight w:val="none"/>
        </w:rPr>
        <w:t>1.</w:t>
      </w:r>
      <w:bookmarkEnd w:id="13"/>
      <w:bookmarkEnd w:id="14"/>
      <w:r>
        <w:rPr>
          <w:rFonts w:ascii="宋体" w:hAnsi="宋体" w:cs="宋体"/>
          <w:color w:val="auto"/>
          <w:sz w:val="24"/>
          <w:szCs w:val="24"/>
          <w:highlight w:val="none"/>
        </w:rPr>
        <w:t xml:space="preserve"> 适用范围</w:t>
      </w:r>
      <w:bookmarkEnd w:id="15"/>
    </w:p>
    <w:p w14:paraId="265C6F73">
      <w:pPr>
        <w:tabs>
          <w:tab w:val="left" w:pos="7665"/>
        </w:tabs>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 xml:space="preserve">1.1 </w:t>
      </w:r>
      <w:r>
        <w:rPr>
          <w:rFonts w:hint="eastAsia" w:ascii="宋体" w:hAnsi="宋体" w:cs="宋体"/>
          <w:color w:val="auto"/>
          <w:sz w:val="24"/>
          <w:highlight w:val="none"/>
        </w:rPr>
        <w:t>本比选文件仅适用于本次比选活动。</w:t>
      </w:r>
    </w:p>
    <w:p w14:paraId="432C52AA">
      <w:pPr>
        <w:pStyle w:val="5"/>
        <w:spacing w:before="0" w:after="0" w:line="580" w:lineRule="exact"/>
        <w:ind w:firstLine="482" w:firstLineChars="200"/>
        <w:contextualSpacing/>
        <w:jc w:val="left"/>
        <w:rPr>
          <w:rFonts w:hint="eastAsia" w:ascii="宋体" w:hAnsi="宋体" w:cs="宋体"/>
          <w:bCs w:val="0"/>
          <w:color w:val="auto"/>
          <w:sz w:val="24"/>
          <w:szCs w:val="24"/>
          <w:highlight w:val="none"/>
        </w:rPr>
      </w:pPr>
      <w:bookmarkStart w:id="17" w:name="_Toc217446035"/>
      <w:bookmarkStart w:id="18" w:name="_Toc183682343"/>
      <w:bookmarkStart w:id="19" w:name="_Toc183582206"/>
      <w:r>
        <w:rPr>
          <w:rFonts w:ascii="宋体" w:hAnsi="宋体" w:cs="宋体"/>
          <w:bCs w:val="0"/>
          <w:color w:val="auto"/>
          <w:sz w:val="24"/>
          <w:szCs w:val="24"/>
          <w:highlight w:val="none"/>
        </w:rPr>
        <w:t xml:space="preserve">2. </w:t>
      </w:r>
      <w:bookmarkEnd w:id="17"/>
      <w:bookmarkEnd w:id="18"/>
      <w:bookmarkEnd w:id="19"/>
      <w:r>
        <w:rPr>
          <w:rFonts w:hint="eastAsia" w:ascii="宋体" w:hAnsi="宋体" w:cs="宋体"/>
          <w:bCs w:val="0"/>
          <w:color w:val="auto"/>
          <w:sz w:val="24"/>
          <w:szCs w:val="24"/>
          <w:highlight w:val="none"/>
        </w:rPr>
        <w:t>有关定义</w:t>
      </w:r>
    </w:p>
    <w:p w14:paraId="166C0CF7">
      <w:pPr>
        <w:tabs>
          <w:tab w:val="left" w:pos="7665"/>
        </w:tabs>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 xml:space="preserve">2.1 </w:t>
      </w:r>
      <w:r>
        <w:rPr>
          <w:rFonts w:hint="eastAsia" w:ascii="宋体" w:hAnsi="宋体" w:cs="宋体"/>
          <w:color w:val="auto"/>
          <w:sz w:val="24"/>
          <w:highlight w:val="none"/>
        </w:rPr>
        <w:t>本次比选的主体是</w:t>
      </w:r>
      <w:bookmarkEnd w:id="16"/>
      <w:r>
        <w:rPr>
          <w:rFonts w:hint="eastAsia" w:ascii="宋体" w:hAnsi="宋体" w:cs="宋体"/>
          <w:color w:val="auto"/>
          <w:sz w:val="24"/>
          <w:highlight w:val="none"/>
        </w:rPr>
        <w:t>成都汽车职业技术学校。</w:t>
      </w:r>
    </w:p>
    <w:p w14:paraId="4A3A24F7">
      <w:pPr>
        <w:tabs>
          <w:tab w:val="left" w:pos="7665"/>
        </w:tabs>
        <w:spacing w:after="0" w:line="580" w:lineRule="exact"/>
        <w:ind w:firstLine="480" w:firstLineChars="200"/>
        <w:contextualSpacing/>
        <w:jc w:val="left"/>
        <w:rPr>
          <w:rFonts w:hint="eastAsia" w:ascii="宋体" w:hAnsi="宋体" w:cs="宋体"/>
          <w:color w:val="auto"/>
          <w:sz w:val="24"/>
          <w:highlight w:val="none"/>
        </w:rPr>
      </w:pPr>
      <w:bookmarkStart w:id="20" w:name="PO_默认文件内容_35"/>
      <w:r>
        <w:rPr>
          <w:rFonts w:ascii="宋体" w:hAnsi="宋体" w:cs="宋体"/>
          <w:color w:val="auto"/>
          <w:sz w:val="24"/>
          <w:highlight w:val="none"/>
        </w:rPr>
        <w:t xml:space="preserve">2.2 </w:t>
      </w:r>
      <w:r>
        <w:rPr>
          <w:rFonts w:hint="eastAsia" w:ascii="宋体" w:hAnsi="宋体" w:cs="宋体"/>
          <w:color w:val="auto"/>
          <w:sz w:val="24"/>
          <w:highlight w:val="none"/>
        </w:rPr>
        <w:t>“投标人”系指参加比选活动的投标人。</w:t>
      </w:r>
    </w:p>
    <w:p w14:paraId="33A8EB47">
      <w:pPr>
        <w:pStyle w:val="5"/>
        <w:spacing w:before="0" w:after="0" w:line="580" w:lineRule="exact"/>
        <w:ind w:firstLine="482" w:firstLineChars="200"/>
        <w:contextualSpacing/>
        <w:jc w:val="left"/>
        <w:rPr>
          <w:rFonts w:hint="eastAsia" w:ascii="宋体" w:hAnsi="宋体" w:cs="宋体"/>
          <w:color w:val="auto"/>
          <w:sz w:val="24"/>
          <w:szCs w:val="24"/>
          <w:highlight w:val="none"/>
        </w:rPr>
      </w:pPr>
      <w:bookmarkStart w:id="21" w:name="_Toc217390843"/>
      <w:bookmarkStart w:id="22" w:name="_Toc183582207"/>
      <w:bookmarkStart w:id="23" w:name="_Toc217446036"/>
      <w:bookmarkStart w:id="24" w:name="_Toc183682344"/>
      <w:r>
        <w:rPr>
          <w:rFonts w:ascii="宋体" w:hAnsi="宋体" w:cs="宋体"/>
          <w:color w:val="auto"/>
          <w:sz w:val="24"/>
          <w:szCs w:val="24"/>
          <w:highlight w:val="none"/>
        </w:rPr>
        <w:t xml:space="preserve">3. </w:t>
      </w:r>
      <w:r>
        <w:rPr>
          <w:rFonts w:hint="eastAsia" w:ascii="宋体" w:hAnsi="宋体" w:cs="宋体"/>
          <w:color w:val="auto"/>
          <w:sz w:val="24"/>
          <w:szCs w:val="24"/>
          <w:highlight w:val="none"/>
        </w:rPr>
        <w:t>合格的</w:t>
      </w:r>
      <w:bookmarkEnd w:id="21"/>
      <w:bookmarkEnd w:id="22"/>
      <w:bookmarkEnd w:id="23"/>
      <w:bookmarkEnd w:id="24"/>
      <w:r>
        <w:rPr>
          <w:rFonts w:hint="eastAsia" w:ascii="宋体" w:hAnsi="宋体" w:cs="宋体"/>
          <w:color w:val="auto"/>
          <w:sz w:val="24"/>
          <w:szCs w:val="24"/>
          <w:highlight w:val="none"/>
        </w:rPr>
        <w:t>投标人</w:t>
      </w:r>
    </w:p>
    <w:p w14:paraId="7256CA92">
      <w:pPr>
        <w:tabs>
          <w:tab w:val="left" w:pos="7665"/>
        </w:tabs>
        <w:spacing w:after="0" w:line="58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合格的投标人应具备以下条件：符合本比选文件</w:t>
      </w:r>
      <w:r>
        <w:rPr>
          <w:rFonts w:ascii="宋体" w:hAnsi="宋体" w:cs="宋体"/>
          <w:color w:val="auto"/>
          <w:sz w:val="24"/>
          <w:highlight w:val="none"/>
        </w:rPr>
        <w:t>-第一章“比选公告”相关规定。</w:t>
      </w:r>
    </w:p>
    <w:p w14:paraId="06A643B2">
      <w:pPr>
        <w:pStyle w:val="5"/>
        <w:spacing w:before="0" w:after="0" w:line="580" w:lineRule="exact"/>
        <w:ind w:firstLine="482" w:firstLineChars="200"/>
        <w:contextualSpacing/>
        <w:jc w:val="left"/>
        <w:rPr>
          <w:rFonts w:hint="eastAsia" w:ascii="宋体" w:hAnsi="宋体" w:cs="宋体"/>
          <w:color w:val="auto"/>
          <w:sz w:val="24"/>
          <w:szCs w:val="24"/>
          <w:highlight w:val="none"/>
        </w:rPr>
      </w:pPr>
      <w:bookmarkStart w:id="25" w:name="_Toc183682345"/>
      <w:bookmarkStart w:id="26" w:name="_Toc183582208"/>
      <w:bookmarkStart w:id="27" w:name="_Toc217446037"/>
      <w:r>
        <w:rPr>
          <w:rFonts w:ascii="宋体" w:hAnsi="宋体" w:cs="宋体"/>
          <w:color w:val="auto"/>
          <w:sz w:val="24"/>
          <w:szCs w:val="24"/>
          <w:highlight w:val="none"/>
        </w:rPr>
        <w:t xml:space="preserve">4. </w:t>
      </w:r>
      <w:r>
        <w:rPr>
          <w:rFonts w:hint="eastAsia" w:ascii="宋体" w:hAnsi="宋体" w:cs="宋体"/>
          <w:color w:val="auto"/>
          <w:sz w:val="24"/>
          <w:szCs w:val="24"/>
          <w:highlight w:val="none"/>
        </w:rPr>
        <w:t>比选费用</w:t>
      </w:r>
      <w:bookmarkEnd w:id="25"/>
      <w:bookmarkEnd w:id="26"/>
      <w:bookmarkEnd w:id="27"/>
    </w:p>
    <w:p w14:paraId="337FB27F">
      <w:pPr>
        <w:tabs>
          <w:tab w:val="left" w:pos="7665"/>
        </w:tabs>
        <w:spacing w:after="0" w:line="580" w:lineRule="exact"/>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rPr>
        <w:t>投标人参加本次比选活动的有关费用由投标人自行承担。</w:t>
      </w:r>
    </w:p>
    <w:p w14:paraId="44EF79C5">
      <w:pPr>
        <w:pStyle w:val="5"/>
        <w:spacing w:before="0" w:after="0" w:line="580" w:lineRule="exact"/>
        <w:ind w:firstLine="482" w:firstLineChars="200"/>
        <w:contextualSpacing/>
        <w:jc w:val="left"/>
        <w:rPr>
          <w:rFonts w:hint="eastAsia" w:ascii="宋体" w:hAnsi="宋体" w:cs="宋体"/>
          <w:color w:val="auto"/>
          <w:sz w:val="24"/>
          <w:szCs w:val="24"/>
          <w:highlight w:val="none"/>
        </w:rPr>
      </w:pPr>
      <w:r>
        <w:rPr>
          <w:rFonts w:ascii="宋体" w:hAnsi="宋体" w:cs="宋体"/>
          <w:color w:val="auto"/>
          <w:sz w:val="24"/>
          <w:szCs w:val="24"/>
          <w:highlight w:val="none"/>
        </w:rPr>
        <w:t xml:space="preserve">5. </w:t>
      </w:r>
      <w:r>
        <w:rPr>
          <w:rFonts w:hint="eastAsia" w:ascii="宋体" w:hAnsi="宋体" w:cs="宋体"/>
          <w:color w:val="auto"/>
          <w:sz w:val="24"/>
          <w:szCs w:val="24"/>
          <w:highlight w:val="none"/>
        </w:rPr>
        <w:t>投标人公平竞争原则</w:t>
      </w:r>
    </w:p>
    <w:p w14:paraId="321F46EB">
      <w:pPr>
        <w:tabs>
          <w:tab w:val="left" w:pos="7665"/>
        </w:tabs>
        <w:spacing w:after="0" w:line="580" w:lineRule="exact"/>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rPr>
        <w:t>企业负责人为同一人或者公司法定代表人为同一人或者存在相同控股股东或者存在直接控股、管理关系的不同投标人，可以参加本次比选活动，但不得参加同一竞争报价或随机抽取项目的竞争。</w:t>
      </w:r>
    </w:p>
    <w:p w14:paraId="74F082BB">
      <w:pPr>
        <w:pStyle w:val="4"/>
        <w:spacing w:before="0" w:after="0" w:line="580" w:lineRule="exact"/>
        <w:contextualSpacing/>
        <w:jc w:val="center"/>
        <w:rPr>
          <w:rFonts w:hint="eastAsia" w:ascii="宋体" w:hAnsi="宋体" w:eastAsia="宋体" w:cs="宋体"/>
          <w:b w:val="0"/>
          <w:bCs w:val="0"/>
          <w:color w:val="auto"/>
          <w:highlight w:val="none"/>
        </w:rPr>
      </w:pPr>
      <w:bookmarkStart w:id="28" w:name="_Toc217446038"/>
      <w:bookmarkStart w:id="29" w:name="_Toc183682346"/>
      <w:bookmarkStart w:id="30" w:name="_Toc77400779"/>
      <w:bookmarkStart w:id="31" w:name="_Toc183582209"/>
      <w:bookmarkStart w:id="32" w:name="_Toc89075875"/>
      <w:r>
        <w:rPr>
          <w:rFonts w:hint="eastAsia" w:ascii="宋体" w:hAnsi="宋体" w:eastAsia="宋体" w:cs="宋体"/>
          <w:b w:val="0"/>
          <w:bCs w:val="0"/>
          <w:color w:val="auto"/>
          <w:highlight w:val="none"/>
        </w:rPr>
        <w:t>三、</w:t>
      </w:r>
      <w:bookmarkEnd w:id="28"/>
      <w:bookmarkEnd w:id="29"/>
      <w:bookmarkEnd w:id="30"/>
      <w:bookmarkEnd w:id="31"/>
      <w:bookmarkEnd w:id="32"/>
      <w:r>
        <w:rPr>
          <w:rFonts w:hint="eastAsia" w:ascii="宋体" w:hAnsi="宋体" w:eastAsia="宋体" w:cs="宋体"/>
          <w:b w:val="0"/>
          <w:bCs w:val="0"/>
          <w:color w:val="auto"/>
          <w:highlight w:val="none"/>
        </w:rPr>
        <w:t>比选文件</w:t>
      </w:r>
    </w:p>
    <w:p w14:paraId="49D42636">
      <w:pPr>
        <w:pStyle w:val="5"/>
        <w:spacing w:before="0" w:after="0" w:line="580" w:lineRule="exact"/>
        <w:ind w:firstLine="482" w:firstLineChars="200"/>
        <w:contextualSpacing/>
        <w:jc w:val="left"/>
        <w:rPr>
          <w:rFonts w:hint="eastAsia" w:ascii="宋体" w:hAnsi="宋体" w:cs="宋体"/>
          <w:color w:val="auto"/>
          <w:sz w:val="24"/>
          <w:szCs w:val="24"/>
          <w:highlight w:val="none"/>
        </w:rPr>
      </w:pPr>
      <w:bookmarkStart w:id="33" w:name="_Toc183582210"/>
      <w:bookmarkStart w:id="34" w:name="_Toc183682347"/>
      <w:bookmarkStart w:id="35" w:name="_Toc217446039"/>
      <w:r>
        <w:rPr>
          <w:rFonts w:ascii="宋体" w:hAnsi="宋体" w:cs="宋体"/>
          <w:color w:val="auto"/>
          <w:sz w:val="24"/>
          <w:szCs w:val="24"/>
          <w:highlight w:val="none"/>
        </w:rPr>
        <w:t>6．比选文件的构成</w:t>
      </w:r>
      <w:bookmarkEnd w:id="33"/>
      <w:bookmarkEnd w:id="34"/>
      <w:bookmarkEnd w:id="35"/>
    </w:p>
    <w:p w14:paraId="6ACABD35">
      <w:pPr>
        <w:tabs>
          <w:tab w:val="left" w:pos="7665"/>
        </w:tabs>
        <w:spacing w:after="0" w:line="580" w:lineRule="exact"/>
        <w:ind w:firstLine="480" w:firstLineChars="200"/>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rPr>
        <w:t>比选文件是投标人准备投标文件和参加本次</w:t>
      </w:r>
      <w:r>
        <w:rPr>
          <w:rFonts w:hint="eastAsia" w:ascii="宋体" w:hAnsi="宋体" w:cs="宋体"/>
          <w:color w:val="auto"/>
          <w:sz w:val="24"/>
          <w:highlight w:val="none"/>
        </w:rPr>
        <w:t>比选活动</w:t>
      </w:r>
      <w:r>
        <w:rPr>
          <w:rFonts w:hint="eastAsia" w:ascii="宋体" w:hAnsi="宋体" w:cs="宋体"/>
          <w:color w:val="auto"/>
          <w:kern w:val="0"/>
          <w:sz w:val="24"/>
          <w:highlight w:val="none"/>
        </w:rPr>
        <w:t>的依据，同时也是资格审查的重要依据，具有准法律文件性质。比选文件用以阐明项目所需的资质及服务要求、</w:t>
      </w:r>
      <w:r>
        <w:rPr>
          <w:rFonts w:hint="eastAsia" w:ascii="宋体" w:hAnsi="宋体" w:cs="宋体"/>
          <w:color w:val="auto"/>
          <w:sz w:val="24"/>
          <w:highlight w:val="none"/>
        </w:rPr>
        <w:t>竞争报价</w:t>
      </w:r>
      <w:r>
        <w:rPr>
          <w:rFonts w:hint="eastAsia" w:ascii="宋体" w:hAnsi="宋体" w:cs="宋体"/>
          <w:color w:val="auto"/>
          <w:kern w:val="0"/>
          <w:sz w:val="24"/>
          <w:highlight w:val="none"/>
        </w:rPr>
        <w:t>（或随机抽取）业务规则及流程、比选程序、有关规定和注意事项以及</w:t>
      </w:r>
      <w:r>
        <w:rPr>
          <w:rFonts w:hint="eastAsia" w:ascii="宋体" w:hAnsi="宋体" w:cs="宋体"/>
          <w:color w:val="auto"/>
          <w:kern w:val="0"/>
          <w:sz w:val="24"/>
          <w:highlight w:val="none"/>
          <w:u w:val="single"/>
        </w:rPr>
        <w:t>《成都汽车职业技术学校</w:t>
      </w:r>
      <w:r>
        <w:rPr>
          <w:rFonts w:hint="eastAsia" w:ascii="宋体" w:hAnsi="宋体" w:cs="宋体"/>
          <w:color w:val="auto"/>
          <w:kern w:val="0"/>
          <w:sz w:val="24"/>
          <w:highlight w:val="none"/>
          <w:u w:val="single"/>
          <w:lang w:val="en-US" w:eastAsia="zh-CN"/>
        </w:rPr>
        <w:t>电瓶车校内停放点雨棚建设</w:t>
      </w:r>
      <w:r>
        <w:rPr>
          <w:rFonts w:hint="eastAsia" w:ascii="宋体" w:hAnsi="宋体" w:cs="宋体"/>
          <w:color w:val="auto"/>
          <w:kern w:val="0"/>
          <w:sz w:val="24"/>
          <w:highlight w:val="none"/>
          <w:u w:val="single"/>
        </w:rPr>
        <w:t>项目》</w:t>
      </w:r>
      <w:r>
        <w:rPr>
          <w:rFonts w:hint="eastAsia" w:ascii="宋体" w:hAnsi="宋体" w:cs="宋体"/>
          <w:color w:val="auto"/>
          <w:kern w:val="0"/>
          <w:sz w:val="24"/>
          <w:highlight w:val="none"/>
        </w:rPr>
        <w:t>主要条款等。本比选文件包括以下内容：</w:t>
      </w:r>
    </w:p>
    <w:p w14:paraId="7EC9810D">
      <w:pPr>
        <w:tabs>
          <w:tab w:val="left" w:pos="720"/>
        </w:tabs>
        <w:spacing w:after="0" w:line="58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kern w:val="0"/>
          <w:sz w:val="24"/>
          <w:highlight w:val="none"/>
        </w:rPr>
        <w:t>（一）比选公告</w:t>
      </w:r>
      <w:r>
        <w:rPr>
          <w:rFonts w:hint="eastAsia" w:ascii="宋体" w:hAnsi="宋体" w:cs="宋体"/>
          <w:color w:val="auto"/>
          <w:sz w:val="24"/>
          <w:highlight w:val="none"/>
        </w:rPr>
        <w:t>；</w:t>
      </w:r>
    </w:p>
    <w:p w14:paraId="1368D805">
      <w:pPr>
        <w:tabs>
          <w:tab w:val="left" w:pos="720"/>
        </w:tabs>
        <w:spacing w:after="0" w:line="58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（二）投标人须知；</w:t>
      </w:r>
    </w:p>
    <w:p w14:paraId="3833FAE1">
      <w:pPr>
        <w:tabs>
          <w:tab w:val="left" w:pos="720"/>
        </w:tabs>
        <w:spacing w:after="0" w:line="58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（三）投标文件格式；</w:t>
      </w:r>
    </w:p>
    <w:p w14:paraId="3D2C5305">
      <w:pPr>
        <w:tabs>
          <w:tab w:val="left" w:pos="720"/>
        </w:tabs>
        <w:spacing w:after="0" w:line="58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（四）资格审查；</w:t>
      </w:r>
    </w:p>
    <w:p w14:paraId="6879B304">
      <w:pPr>
        <w:tabs>
          <w:tab w:val="left" w:pos="720"/>
        </w:tabs>
        <w:spacing w:after="0" w:line="580" w:lineRule="exact"/>
        <w:ind w:firstLine="482" w:firstLineChars="200"/>
        <w:contextualSpacing/>
        <w:jc w:val="left"/>
        <w:rPr>
          <w:rFonts w:hint="eastAsia" w:ascii="宋体" w:hAnsi="宋体" w:cs="宋体"/>
          <w:color w:val="auto"/>
          <w:sz w:val="24"/>
          <w:highlight w:val="none"/>
        </w:rPr>
      </w:pPr>
      <w:bookmarkStart w:id="36" w:name="_Toc183682348"/>
      <w:bookmarkStart w:id="37" w:name="_Toc183582211"/>
      <w:bookmarkStart w:id="38" w:name="_Toc217446040"/>
      <w:r>
        <w:rPr>
          <w:rFonts w:ascii="宋体" w:hAnsi="宋体" w:cs="宋体"/>
          <w:b/>
          <w:color w:val="auto"/>
          <w:sz w:val="24"/>
          <w:highlight w:val="none"/>
        </w:rPr>
        <w:t xml:space="preserve">7. </w:t>
      </w:r>
      <w:r>
        <w:rPr>
          <w:rFonts w:hint="eastAsia" w:ascii="宋体" w:hAnsi="宋体" w:cs="宋体"/>
          <w:b/>
          <w:color w:val="auto"/>
          <w:sz w:val="24"/>
          <w:highlight w:val="none"/>
        </w:rPr>
        <w:t>比选文件的澄清</w:t>
      </w:r>
      <w:bookmarkEnd w:id="36"/>
      <w:bookmarkEnd w:id="37"/>
      <w:r>
        <w:rPr>
          <w:rFonts w:hint="eastAsia" w:ascii="宋体" w:hAnsi="宋体" w:cs="宋体"/>
          <w:b/>
          <w:color w:val="auto"/>
          <w:sz w:val="24"/>
          <w:highlight w:val="none"/>
        </w:rPr>
        <w:t>和修改</w:t>
      </w:r>
      <w:bookmarkEnd w:id="38"/>
    </w:p>
    <w:p w14:paraId="1FD5963E">
      <w:pPr>
        <w:tabs>
          <w:tab w:val="left" w:pos="720"/>
        </w:tabs>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7.1比选主体可以对比选文件进行澄清或者修改。</w:t>
      </w:r>
    </w:p>
    <w:p w14:paraId="5FF190AE">
      <w:pPr>
        <w:tabs>
          <w:tab w:val="left" w:pos="720"/>
        </w:tabs>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 xml:space="preserve">7.2 </w:t>
      </w:r>
      <w:r>
        <w:rPr>
          <w:rFonts w:hint="eastAsia" w:ascii="宋体" w:hAnsi="宋体" w:cs="宋体"/>
          <w:color w:val="auto"/>
          <w:sz w:val="24"/>
          <w:highlight w:val="none"/>
        </w:rPr>
        <w:t>比选主体对已发出的比选文件进行澄清或者修改，应当以书面形式将澄清或者修改的内容通知所有获取比选文件的投标人。澄清或者修改的内容为比选文件的组成部分，澄清或者修改的内容可能影响投标人对投标文件编制的，比选主体发布公告并书面通知投标人的时间，应当在投标文件递交截止时间至少</w:t>
      </w:r>
      <w:r>
        <w:rPr>
          <w:rFonts w:ascii="宋体" w:hAnsi="宋体" w:cs="宋体"/>
          <w:color w:val="auto"/>
          <w:sz w:val="24"/>
          <w:highlight w:val="none"/>
        </w:rPr>
        <w:t>15日前；不足15日的，应当顺延提交投标文件的截止时间。</w:t>
      </w:r>
    </w:p>
    <w:p w14:paraId="514839FA">
      <w:pPr>
        <w:tabs>
          <w:tab w:val="left" w:pos="720"/>
        </w:tabs>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 xml:space="preserve">7.3 </w:t>
      </w:r>
      <w:r>
        <w:rPr>
          <w:rFonts w:hint="eastAsia" w:ascii="宋体" w:hAnsi="宋体" w:cs="宋体"/>
          <w:color w:val="auto"/>
          <w:sz w:val="24"/>
          <w:highlight w:val="none"/>
        </w:rPr>
        <w:t>投标人应于投标文件递交截止时间之前查询本项目的修改或澄清公告，以保证其对比选文件做出正确的响应。投标人未按要求了解相关文件，或由于未及时关注修改或澄清公告的信息造成的后果，相关责任由投标人自行承担。</w:t>
      </w:r>
    </w:p>
    <w:p w14:paraId="5AE512B2">
      <w:pPr>
        <w:tabs>
          <w:tab w:val="left" w:pos="7665"/>
        </w:tabs>
        <w:spacing w:after="0" w:line="580" w:lineRule="exact"/>
        <w:ind w:firstLine="480" w:firstLineChars="200"/>
        <w:contextualSpacing/>
        <w:jc w:val="left"/>
        <w:rPr>
          <w:rFonts w:hint="eastAsia" w:ascii="宋体" w:hAnsi="宋体" w:cs="宋体"/>
          <w:color w:val="auto"/>
          <w:sz w:val="32"/>
          <w:szCs w:val="32"/>
          <w:highlight w:val="none"/>
        </w:rPr>
      </w:pPr>
      <w:r>
        <w:rPr>
          <w:rFonts w:ascii="宋体" w:hAnsi="宋体" w:cs="宋体"/>
          <w:color w:val="auto"/>
          <w:sz w:val="24"/>
          <w:highlight w:val="none"/>
        </w:rPr>
        <w:t xml:space="preserve">7.4 </w:t>
      </w:r>
      <w:r>
        <w:rPr>
          <w:rFonts w:hint="eastAsia" w:ascii="宋体" w:hAnsi="宋体" w:cs="宋体"/>
          <w:color w:val="auto"/>
          <w:sz w:val="24"/>
          <w:highlight w:val="none"/>
        </w:rPr>
        <w:t>在投标文件递交截止时间前，投标人可以对所递交的投标文件进行补充、修改或者撤回，并书面通知比选主体（成都汽车职业技术学校）。补充、修改的内容应当按照比选文件要求签署、盖章、密封后，作为投标文件的组成部分。</w:t>
      </w:r>
    </w:p>
    <w:p w14:paraId="210B1F91">
      <w:pPr>
        <w:pStyle w:val="4"/>
        <w:spacing w:before="0" w:after="0" w:line="580" w:lineRule="exact"/>
        <w:contextualSpacing/>
        <w:jc w:val="center"/>
        <w:rPr>
          <w:rFonts w:hint="eastAsia" w:ascii="宋体" w:hAnsi="宋体" w:eastAsia="宋体" w:cs="宋体"/>
          <w:b w:val="0"/>
          <w:bCs w:val="0"/>
          <w:color w:val="auto"/>
          <w:highlight w:val="none"/>
        </w:rPr>
      </w:pPr>
      <w:bookmarkStart w:id="39" w:name="_Toc183682351"/>
      <w:bookmarkStart w:id="40" w:name="_Toc89075876"/>
      <w:bookmarkStart w:id="41" w:name="_Toc77400780"/>
      <w:bookmarkStart w:id="42" w:name="_Toc217446042"/>
      <w:bookmarkStart w:id="43" w:name="_Toc183582214"/>
      <w:r>
        <w:rPr>
          <w:rFonts w:hint="eastAsia" w:ascii="宋体" w:hAnsi="宋体" w:eastAsia="宋体" w:cs="宋体"/>
          <w:b w:val="0"/>
          <w:bCs w:val="0"/>
          <w:color w:val="auto"/>
          <w:highlight w:val="none"/>
        </w:rPr>
        <w:t>四、投标文件</w:t>
      </w:r>
      <w:bookmarkEnd w:id="39"/>
      <w:bookmarkEnd w:id="40"/>
      <w:bookmarkEnd w:id="41"/>
      <w:bookmarkEnd w:id="42"/>
      <w:bookmarkEnd w:id="43"/>
    </w:p>
    <w:p w14:paraId="42C6BC8A">
      <w:pPr>
        <w:pStyle w:val="5"/>
        <w:spacing w:before="0" w:after="0" w:line="580" w:lineRule="exact"/>
        <w:ind w:firstLine="482" w:firstLineChars="200"/>
        <w:contextualSpacing/>
        <w:jc w:val="left"/>
        <w:rPr>
          <w:rFonts w:hint="eastAsia" w:ascii="宋体" w:hAnsi="宋体" w:cs="宋体"/>
          <w:color w:val="auto"/>
          <w:sz w:val="24"/>
          <w:szCs w:val="24"/>
          <w:highlight w:val="none"/>
        </w:rPr>
      </w:pPr>
      <w:bookmarkStart w:id="44" w:name="_Toc183582217"/>
      <w:bookmarkStart w:id="45" w:name="_Toc217446048"/>
      <w:bookmarkStart w:id="46" w:name="_Toc183682354"/>
      <w:bookmarkStart w:id="47" w:name="_Toc308164798"/>
      <w:r>
        <w:rPr>
          <w:rFonts w:ascii="宋体" w:hAnsi="宋体" w:cs="宋体"/>
          <w:color w:val="auto"/>
          <w:sz w:val="24"/>
          <w:szCs w:val="24"/>
          <w:highlight w:val="none"/>
        </w:rPr>
        <w:t>8．投标文件的组成</w:t>
      </w:r>
      <w:bookmarkEnd w:id="44"/>
      <w:bookmarkEnd w:id="45"/>
      <w:bookmarkEnd w:id="46"/>
      <w:bookmarkEnd w:id="47"/>
    </w:p>
    <w:p w14:paraId="5D3BE32E">
      <w:pPr>
        <w:spacing w:after="0" w:line="58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投标人应按照比选文件的规定和要求编制投标文件。投标人编写的投标文件应包括但不限于下列部分：</w:t>
      </w:r>
    </w:p>
    <w:p w14:paraId="5D874EE0">
      <w:pPr>
        <w:spacing w:after="0" w:line="58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一、法定代表人授权书</w:t>
      </w:r>
    </w:p>
    <w:p w14:paraId="2AE9C82F">
      <w:pPr>
        <w:spacing w:after="0" w:line="58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二、报价函</w:t>
      </w:r>
    </w:p>
    <w:p w14:paraId="65B1809F">
      <w:pPr>
        <w:spacing w:after="0" w:line="58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三、公司相关资料</w:t>
      </w:r>
    </w:p>
    <w:p w14:paraId="65A053E3">
      <w:pPr>
        <w:spacing w:after="0" w:line="58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四、类似业绩</w:t>
      </w:r>
    </w:p>
    <w:p w14:paraId="52BF1C88">
      <w:pPr>
        <w:spacing w:after="0" w:line="58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五、承诺函</w:t>
      </w:r>
    </w:p>
    <w:p w14:paraId="08B66AEC">
      <w:pPr>
        <w:pStyle w:val="5"/>
        <w:tabs>
          <w:tab w:val="left" w:pos="3480"/>
        </w:tabs>
        <w:spacing w:before="0" w:after="0" w:line="580" w:lineRule="exact"/>
        <w:ind w:firstLine="482" w:firstLineChars="200"/>
        <w:contextualSpacing/>
        <w:jc w:val="left"/>
        <w:rPr>
          <w:rFonts w:hint="eastAsia" w:ascii="宋体" w:hAnsi="宋体" w:cs="宋体"/>
          <w:color w:val="auto"/>
          <w:sz w:val="24"/>
          <w:szCs w:val="24"/>
          <w:highlight w:val="none"/>
        </w:rPr>
      </w:pPr>
      <w:bookmarkStart w:id="48" w:name="_Toc183582218"/>
      <w:bookmarkStart w:id="49" w:name="_Toc183682355"/>
      <w:bookmarkStart w:id="50" w:name="_Toc217446049"/>
      <w:bookmarkStart w:id="51" w:name="_Toc308164799"/>
      <w:r>
        <w:rPr>
          <w:rFonts w:ascii="宋体" w:hAnsi="宋体" w:cs="宋体"/>
          <w:color w:val="auto"/>
          <w:sz w:val="24"/>
          <w:szCs w:val="24"/>
          <w:highlight w:val="none"/>
        </w:rPr>
        <w:t>9．投标文件格式</w:t>
      </w:r>
      <w:bookmarkEnd w:id="48"/>
      <w:bookmarkEnd w:id="49"/>
      <w:bookmarkEnd w:id="50"/>
      <w:bookmarkEnd w:id="51"/>
    </w:p>
    <w:p w14:paraId="59308738">
      <w:pPr>
        <w:tabs>
          <w:tab w:val="left" w:pos="7665"/>
        </w:tabs>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 xml:space="preserve">9.1 </w:t>
      </w:r>
      <w:r>
        <w:rPr>
          <w:rFonts w:hint="eastAsia" w:ascii="宋体" w:hAnsi="宋体" w:cs="宋体"/>
          <w:color w:val="auto"/>
          <w:sz w:val="24"/>
          <w:highlight w:val="none"/>
        </w:rPr>
        <w:t>投标人应执行投标文件第三章的规定要求。第三章格式中“注”的内容，投标人可自行决定是否保留在投标文件中，未保留的视为完全接受“注”的内容。</w:t>
      </w:r>
    </w:p>
    <w:p w14:paraId="35C064FB">
      <w:pPr>
        <w:tabs>
          <w:tab w:val="left" w:pos="7665"/>
        </w:tabs>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 xml:space="preserve">9.2 </w:t>
      </w:r>
      <w:r>
        <w:rPr>
          <w:rFonts w:hint="eastAsia" w:ascii="宋体" w:hAnsi="宋体" w:cs="宋体"/>
          <w:color w:val="auto"/>
          <w:sz w:val="24"/>
          <w:highlight w:val="none"/>
        </w:rPr>
        <w:t>对于没有格式要求的内容由投标人自行编写。</w:t>
      </w:r>
    </w:p>
    <w:p w14:paraId="30EED1C4">
      <w:pPr>
        <w:spacing w:after="0" w:line="580" w:lineRule="exact"/>
        <w:ind w:firstLine="482"/>
        <w:contextualSpacing/>
        <w:jc w:val="left"/>
        <w:rPr>
          <w:rFonts w:hint="eastAsia" w:ascii="宋体" w:hAnsi="宋体" w:cs="宋体"/>
          <w:color w:val="auto"/>
          <w:sz w:val="24"/>
          <w:highlight w:val="none"/>
        </w:rPr>
      </w:pPr>
      <w:r>
        <w:rPr>
          <w:rFonts w:ascii="宋体" w:hAnsi="宋体" w:cs="宋体"/>
          <w:b/>
          <w:bCs/>
          <w:color w:val="auto"/>
          <w:sz w:val="24"/>
          <w:highlight w:val="none"/>
        </w:rPr>
        <w:t xml:space="preserve"> </w:t>
      </w:r>
      <w:bookmarkStart w:id="52" w:name="_Toc183682362"/>
      <w:bookmarkStart w:id="53" w:name="_Toc217446052"/>
      <w:bookmarkStart w:id="54" w:name="_Toc183582225"/>
      <w:bookmarkStart w:id="55" w:name="_Toc308164802"/>
      <w:r>
        <w:rPr>
          <w:rFonts w:ascii="宋体" w:hAnsi="宋体" w:cs="宋体"/>
          <w:b/>
          <w:bCs/>
          <w:color w:val="auto"/>
          <w:sz w:val="24"/>
          <w:highlight w:val="none"/>
        </w:rPr>
        <w:t>10．投标文件的印制和签署</w:t>
      </w:r>
      <w:bookmarkEnd w:id="52"/>
      <w:bookmarkEnd w:id="53"/>
      <w:bookmarkEnd w:id="54"/>
      <w:bookmarkEnd w:id="55"/>
    </w:p>
    <w:p w14:paraId="54F22B36">
      <w:pPr>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10.1投标文件正本1份，须在封面上清楚地标明项目名称、投标人名称。</w:t>
      </w:r>
    </w:p>
    <w:p w14:paraId="69709CBE">
      <w:pPr>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10.2投标文件需打印或用不褪色、不变质的墨水书写。</w:t>
      </w:r>
    </w:p>
    <w:p w14:paraId="203A14F8">
      <w:pPr>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10.3投标文件应由投标人的企业法人或企业主要负责人或其授权代表在投标文件要求的地方签字，要求加盖公章的地方加盖单位公章，不得使用专用章（如经济合同章、投标专用章等）或下属单位印章代替。</w:t>
      </w:r>
    </w:p>
    <w:p w14:paraId="6F432FCE">
      <w:pPr>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10.4投标文件的打印和书写应清楚工整，任何行间插字、涂改或增删，必须由投标人的企业法人或企业主要负责人或其授权代表签字。</w:t>
      </w:r>
    </w:p>
    <w:p w14:paraId="7F8DD723">
      <w:pPr>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10.5投标文件应当采取胶装方式装订成册，不得散装或者活页装订。</w:t>
      </w:r>
    </w:p>
    <w:p w14:paraId="7F8349BB">
      <w:pPr>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10.6投标文件应根据比选文件的要求制作，签署、盖章和内容应完整。投标文件统一用A4幅面纸印制，逐页编码。</w:t>
      </w:r>
    </w:p>
    <w:p w14:paraId="6AB07A0D">
      <w:pPr>
        <w:pStyle w:val="5"/>
        <w:spacing w:before="0" w:after="0" w:line="580" w:lineRule="exact"/>
        <w:ind w:firstLine="482" w:firstLineChars="200"/>
        <w:contextualSpacing/>
        <w:jc w:val="left"/>
        <w:rPr>
          <w:rFonts w:hint="eastAsia" w:ascii="宋体" w:hAnsi="宋体" w:cs="宋体"/>
          <w:color w:val="auto"/>
          <w:sz w:val="24"/>
          <w:szCs w:val="24"/>
          <w:highlight w:val="none"/>
        </w:rPr>
      </w:pPr>
      <w:bookmarkStart w:id="56" w:name="_Toc89075877"/>
      <w:bookmarkStart w:id="57" w:name="_Toc183582226"/>
      <w:bookmarkStart w:id="58" w:name="_Toc183682363"/>
      <w:bookmarkStart w:id="59" w:name="_Toc77400781"/>
      <w:bookmarkStart w:id="60" w:name="_Toc308164803"/>
      <w:bookmarkStart w:id="61" w:name="_Toc217446053"/>
      <w:r>
        <w:rPr>
          <w:rFonts w:ascii="宋体" w:hAnsi="宋体" w:cs="宋体"/>
          <w:bCs w:val="0"/>
          <w:color w:val="auto"/>
          <w:sz w:val="24"/>
          <w:szCs w:val="24"/>
          <w:highlight w:val="none"/>
        </w:rPr>
        <w:t xml:space="preserve">11. </w:t>
      </w:r>
      <w:r>
        <w:rPr>
          <w:rFonts w:hint="eastAsia" w:ascii="宋体" w:hAnsi="宋体" w:cs="宋体"/>
          <w:color w:val="auto"/>
          <w:sz w:val="24"/>
          <w:szCs w:val="24"/>
          <w:highlight w:val="none"/>
        </w:rPr>
        <w:t>投标文件的密封和标</w:t>
      </w:r>
      <w:bookmarkEnd w:id="56"/>
      <w:bookmarkEnd w:id="57"/>
      <w:bookmarkEnd w:id="58"/>
      <w:bookmarkEnd w:id="59"/>
      <w:r>
        <w:rPr>
          <w:rFonts w:hint="eastAsia" w:ascii="宋体" w:hAnsi="宋体" w:cs="宋体"/>
          <w:color w:val="auto"/>
          <w:sz w:val="24"/>
          <w:szCs w:val="24"/>
          <w:highlight w:val="none"/>
        </w:rPr>
        <w:t>注</w:t>
      </w:r>
      <w:bookmarkEnd w:id="60"/>
      <w:bookmarkEnd w:id="61"/>
    </w:p>
    <w:p w14:paraId="0F472CF4">
      <w:pPr>
        <w:tabs>
          <w:tab w:val="left" w:pos="1080"/>
        </w:tabs>
        <w:spacing w:after="0" w:line="580" w:lineRule="exact"/>
        <w:ind w:firstLine="460" w:firstLineChars="192"/>
        <w:contextualSpacing/>
        <w:jc w:val="left"/>
        <w:rPr>
          <w:rFonts w:hint="eastAsia" w:ascii="宋体" w:hAnsi="宋体" w:cs="宋体"/>
          <w:color w:val="auto"/>
          <w:sz w:val="24"/>
          <w:highlight w:val="none"/>
        </w:rPr>
      </w:pPr>
      <w:bookmarkStart w:id="62" w:name="_Toc183682364"/>
      <w:bookmarkStart w:id="63" w:name="_Toc183582227"/>
      <w:bookmarkStart w:id="64" w:name="_Toc217446054"/>
      <w:bookmarkStart w:id="65" w:name="_Toc308164804"/>
      <w:r>
        <w:rPr>
          <w:rFonts w:hint="eastAsia" w:ascii="宋体" w:hAnsi="宋体" w:cs="宋体"/>
          <w:color w:val="auto"/>
          <w:sz w:val="24"/>
          <w:highlight w:val="none"/>
        </w:rPr>
        <w:t>本项目投标文件须密封。</w:t>
      </w:r>
    </w:p>
    <w:p w14:paraId="38943328">
      <w:pPr>
        <w:pStyle w:val="5"/>
        <w:spacing w:before="0" w:after="0" w:line="580" w:lineRule="exact"/>
        <w:ind w:firstLine="482" w:firstLineChars="200"/>
        <w:contextualSpacing/>
        <w:jc w:val="left"/>
        <w:rPr>
          <w:rFonts w:hint="eastAsia" w:ascii="宋体" w:hAnsi="宋体" w:cs="宋体"/>
          <w:bCs w:val="0"/>
          <w:color w:val="auto"/>
          <w:sz w:val="24"/>
          <w:szCs w:val="24"/>
          <w:highlight w:val="none"/>
        </w:rPr>
      </w:pPr>
      <w:r>
        <w:rPr>
          <w:rFonts w:ascii="宋体" w:hAnsi="宋体" w:cs="宋体"/>
          <w:bCs w:val="0"/>
          <w:color w:val="auto"/>
          <w:sz w:val="24"/>
          <w:szCs w:val="24"/>
          <w:highlight w:val="none"/>
        </w:rPr>
        <w:t>12．投标文件的</w:t>
      </w:r>
      <w:bookmarkEnd w:id="62"/>
      <w:bookmarkEnd w:id="63"/>
      <w:r>
        <w:rPr>
          <w:rFonts w:hint="eastAsia" w:ascii="宋体" w:hAnsi="宋体" w:cs="宋体"/>
          <w:bCs w:val="0"/>
          <w:color w:val="auto"/>
          <w:sz w:val="24"/>
          <w:szCs w:val="24"/>
          <w:highlight w:val="none"/>
        </w:rPr>
        <w:t>递交</w:t>
      </w:r>
      <w:bookmarkEnd w:id="64"/>
      <w:bookmarkEnd w:id="65"/>
    </w:p>
    <w:p w14:paraId="287B46F2">
      <w:pPr>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 xml:space="preserve">12.1 </w:t>
      </w:r>
      <w:r>
        <w:rPr>
          <w:rFonts w:hint="eastAsia" w:ascii="宋体" w:hAnsi="宋体" w:cs="宋体"/>
          <w:color w:val="auto"/>
          <w:sz w:val="24"/>
          <w:highlight w:val="none"/>
        </w:rPr>
        <w:t>投标人应在比选文件规定的投标文件递交截止时间前，将投标文件按比选文件的规定密封后送达指定地点。投标文件递交截止时间以后送达的文件将不予接收。</w:t>
      </w:r>
    </w:p>
    <w:p w14:paraId="1C5D7B59">
      <w:pPr>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12.2递交投标文件时，报名投标人名称和比选文件的文号应当与投标人名称和比选文件的文号一致。</w:t>
      </w:r>
    </w:p>
    <w:p w14:paraId="4951B91B">
      <w:pPr>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12.3本次比选活动不接收邮寄的投标文件。</w:t>
      </w:r>
    </w:p>
    <w:p w14:paraId="5F372E5A">
      <w:pPr>
        <w:pStyle w:val="5"/>
        <w:spacing w:before="0" w:after="0" w:line="580" w:lineRule="exact"/>
        <w:ind w:firstLine="482" w:firstLineChars="200"/>
        <w:contextualSpacing/>
        <w:jc w:val="left"/>
        <w:rPr>
          <w:rFonts w:hint="eastAsia" w:ascii="宋体" w:hAnsi="宋体" w:cs="宋体"/>
          <w:bCs w:val="0"/>
          <w:color w:val="auto"/>
          <w:sz w:val="24"/>
          <w:szCs w:val="24"/>
          <w:highlight w:val="none"/>
        </w:rPr>
      </w:pPr>
      <w:bookmarkStart w:id="66" w:name="_Toc183682365"/>
      <w:bookmarkStart w:id="67" w:name="_Toc183582228"/>
      <w:bookmarkStart w:id="68" w:name="_Toc217446055"/>
      <w:r>
        <w:rPr>
          <w:rFonts w:ascii="宋体" w:hAnsi="宋体" w:cs="宋体"/>
          <w:bCs w:val="0"/>
          <w:color w:val="auto"/>
          <w:sz w:val="24"/>
          <w:szCs w:val="24"/>
          <w:highlight w:val="none"/>
        </w:rPr>
        <w:t>13．投标文件的补充、修改或撤</w:t>
      </w:r>
      <w:bookmarkEnd w:id="66"/>
      <w:bookmarkEnd w:id="67"/>
      <w:r>
        <w:rPr>
          <w:rFonts w:hint="eastAsia" w:ascii="宋体" w:hAnsi="宋体" w:cs="宋体"/>
          <w:bCs w:val="0"/>
          <w:color w:val="auto"/>
          <w:sz w:val="24"/>
          <w:szCs w:val="24"/>
          <w:highlight w:val="none"/>
        </w:rPr>
        <w:t>回</w:t>
      </w:r>
      <w:bookmarkEnd w:id="68"/>
    </w:p>
    <w:p w14:paraId="62FA21F6">
      <w:pPr>
        <w:spacing w:after="0" w:line="580" w:lineRule="exact"/>
        <w:ind w:firstLine="470" w:firstLineChars="196"/>
        <w:contextualSpacing/>
        <w:jc w:val="left"/>
        <w:rPr>
          <w:rFonts w:hint="eastAsia" w:ascii="宋体" w:hAnsi="宋体" w:cs="宋体"/>
          <w:color w:val="auto"/>
          <w:sz w:val="24"/>
          <w:highlight w:val="none"/>
        </w:rPr>
      </w:pPr>
      <w:r>
        <w:rPr>
          <w:rFonts w:ascii="宋体" w:hAnsi="宋体" w:cs="宋体"/>
          <w:color w:val="auto"/>
          <w:sz w:val="24"/>
          <w:highlight w:val="none"/>
        </w:rPr>
        <w:t xml:space="preserve">13.1 </w:t>
      </w:r>
      <w:r>
        <w:rPr>
          <w:rFonts w:hint="eastAsia" w:ascii="宋体" w:hAnsi="宋体" w:cs="宋体"/>
          <w:color w:val="auto"/>
          <w:sz w:val="24"/>
          <w:highlight w:val="none"/>
        </w:rPr>
        <w:t>投标人在递交投标文件后，可以补充、修改或撤回其投标文件，但必须在规定的截止时间前，以书面形式通知比选主体。</w:t>
      </w:r>
    </w:p>
    <w:p w14:paraId="30F5D075">
      <w:pPr>
        <w:spacing w:after="0" w:line="580" w:lineRule="exact"/>
        <w:ind w:firstLine="470" w:firstLineChars="196"/>
        <w:contextualSpacing/>
        <w:jc w:val="left"/>
        <w:rPr>
          <w:rFonts w:hint="eastAsia" w:ascii="宋体" w:hAnsi="宋体" w:cs="宋体"/>
          <w:color w:val="auto"/>
          <w:sz w:val="24"/>
          <w:highlight w:val="none"/>
        </w:rPr>
      </w:pPr>
      <w:r>
        <w:rPr>
          <w:rFonts w:ascii="宋体" w:hAnsi="宋体" w:cs="宋体"/>
          <w:color w:val="auto"/>
          <w:sz w:val="24"/>
          <w:highlight w:val="none"/>
        </w:rPr>
        <w:t xml:space="preserve">13.2 </w:t>
      </w:r>
      <w:r>
        <w:rPr>
          <w:rFonts w:hint="eastAsia" w:ascii="宋体" w:hAnsi="宋体" w:cs="宋体"/>
          <w:color w:val="auto"/>
          <w:sz w:val="24"/>
          <w:highlight w:val="none"/>
        </w:rPr>
        <w:t>投标人补充或修改的内容，应由其企业法定代表人（或企业主要负责人）或其授权代表签署并加盖单位公章，并进行密封和标注。密封袋上应当注明投标人名称、项目名称及标段号，并在密封袋上标注“补充”或“修改”字样。</w:t>
      </w:r>
    </w:p>
    <w:p w14:paraId="614AD62B">
      <w:pPr>
        <w:spacing w:after="0" w:line="580" w:lineRule="exact"/>
        <w:ind w:firstLine="480"/>
        <w:contextualSpacing/>
        <w:jc w:val="left"/>
        <w:rPr>
          <w:rFonts w:hint="eastAsia" w:ascii="宋体" w:hAnsi="宋体" w:cs="宋体"/>
          <w:color w:val="auto"/>
          <w:sz w:val="24"/>
          <w:highlight w:val="none"/>
        </w:rPr>
      </w:pPr>
      <w:r>
        <w:rPr>
          <w:rFonts w:ascii="宋体" w:hAnsi="宋体" w:cs="宋体"/>
          <w:color w:val="auto"/>
          <w:sz w:val="24"/>
          <w:highlight w:val="none"/>
        </w:rPr>
        <w:t xml:space="preserve">13.3 </w:t>
      </w:r>
      <w:r>
        <w:rPr>
          <w:rFonts w:hint="eastAsia" w:ascii="宋体" w:hAnsi="宋体" w:cs="宋体"/>
          <w:color w:val="auto"/>
          <w:sz w:val="24"/>
          <w:highlight w:val="none"/>
        </w:rPr>
        <w:t>在投标文件递交截止时间之后，投标人不得对其递交的投标文件做任何修改，撤回其投标文件的，将按照有关规定进行相应处理。</w:t>
      </w:r>
    </w:p>
    <w:p w14:paraId="0F071C45">
      <w:pPr>
        <w:pStyle w:val="4"/>
        <w:spacing w:before="0" w:after="0" w:line="580" w:lineRule="exact"/>
        <w:contextualSpacing/>
        <w:jc w:val="center"/>
        <w:rPr>
          <w:rFonts w:hint="eastAsia" w:ascii="宋体" w:hAnsi="宋体" w:eastAsia="宋体" w:cs="宋体"/>
          <w:b w:val="0"/>
          <w:bCs w:val="0"/>
          <w:color w:val="auto"/>
          <w:highlight w:val="none"/>
        </w:rPr>
      </w:pPr>
      <w:bookmarkStart w:id="69" w:name="_Toc89075878"/>
      <w:bookmarkStart w:id="70" w:name="_Toc217446056"/>
      <w:bookmarkStart w:id="71" w:name="_Toc77400782"/>
      <w:bookmarkStart w:id="72" w:name="_Toc183682368"/>
      <w:bookmarkStart w:id="73" w:name="_Toc183582231"/>
      <w:bookmarkStart w:id="74" w:name="_Toc308164805"/>
      <w:r>
        <w:rPr>
          <w:rFonts w:hint="eastAsia" w:ascii="宋体" w:hAnsi="宋体" w:eastAsia="宋体" w:cs="宋体"/>
          <w:b w:val="0"/>
          <w:bCs w:val="0"/>
          <w:color w:val="auto"/>
          <w:highlight w:val="none"/>
        </w:rPr>
        <w:t>五、</w:t>
      </w:r>
      <w:bookmarkEnd w:id="69"/>
      <w:bookmarkEnd w:id="70"/>
      <w:bookmarkEnd w:id="71"/>
      <w:bookmarkEnd w:id="72"/>
      <w:bookmarkEnd w:id="73"/>
      <w:bookmarkEnd w:id="74"/>
      <w:r>
        <w:rPr>
          <w:rFonts w:hint="eastAsia" w:ascii="宋体" w:hAnsi="宋体" w:eastAsia="宋体" w:cs="宋体"/>
          <w:b w:val="0"/>
          <w:bCs w:val="0"/>
          <w:color w:val="auto"/>
          <w:highlight w:val="none"/>
        </w:rPr>
        <w:t>比选流程</w:t>
      </w:r>
    </w:p>
    <w:p w14:paraId="1ED44515">
      <w:pPr>
        <w:pStyle w:val="5"/>
        <w:spacing w:before="0" w:after="0" w:line="580" w:lineRule="exact"/>
        <w:ind w:firstLine="482" w:firstLineChars="200"/>
        <w:contextualSpacing/>
        <w:jc w:val="left"/>
        <w:rPr>
          <w:rFonts w:hint="eastAsia" w:ascii="宋体" w:hAnsi="宋体" w:cs="宋体"/>
          <w:bCs w:val="0"/>
          <w:color w:val="auto"/>
          <w:sz w:val="24"/>
          <w:szCs w:val="24"/>
          <w:highlight w:val="none"/>
        </w:rPr>
      </w:pPr>
      <w:bookmarkStart w:id="75" w:name="_Toc183682369"/>
      <w:bookmarkStart w:id="76" w:name="_Toc183582232"/>
      <w:bookmarkStart w:id="77" w:name="_Toc217446057"/>
      <w:bookmarkStart w:id="78" w:name="_Toc308164806"/>
      <w:r>
        <w:rPr>
          <w:rFonts w:ascii="宋体" w:hAnsi="宋体" w:cs="宋体"/>
          <w:bCs w:val="0"/>
          <w:color w:val="auto"/>
          <w:sz w:val="24"/>
          <w:szCs w:val="24"/>
          <w:highlight w:val="none"/>
        </w:rPr>
        <w:t>14．</w:t>
      </w:r>
      <w:bookmarkEnd w:id="75"/>
      <w:bookmarkEnd w:id="76"/>
      <w:bookmarkEnd w:id="77"/>
      <w:bookmarkEnd w:id="78"/>
      <w:r>
        <w:rPr>
          <w:rFonts w:hint="eastAsia" w:ascii="宋体" w:hAnsi="宋体" w:cs="宋体"/>
          <w:bCs w:val="0"/>
          <w:color w:val="auto"/>
          <w:sz w:val="24"/>
          <w:szCs w:val="24"/>
          <w:highlight w:val="none"/>
        </w:rPr>
        <w:t>审查程序</w:t>
      </w:r>
    </w:p>
    <w:p w14:paraId="506AEB14">
      <w:pPr>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 xml:space="preserve">14.1 </w:t>
      </w:r>
      <w:r>
        <w:rPr>
          <w:rFonts w:hint="eastAsia" w:ascii="宋体" w:hAnsi="宋体" w:cs="宋体"/>
          <w:color w:val="auto"/>
          <w:sz w:val="24"/>
          <w:highlight w:val="none"/>
        </w:rPr>
        <w:t>投标人制作、递交“投标文件”</w:t>
      </w:r>
    </w:p>
    <w:p w14:paraId="30C93DCD">
      <w:pPr>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 xml:space="preserve">14.2 </w:t>
      </w:r>
      <w:r>
        <w:rPr>
          <w:rFonts w:hint="eastAsia" w:ascii="宋体" w:hAnsi="宋体" w:cs="宋体"/>
          <w:color w:val="auto"/>
          <w:sz w:val="24"/>
          <w:highlight w:val="none"/>
        </w:rPr>
        <w:t>审查“投标文件”</w:t>
      </w:r>
    </w:p>
    <w:p w14:paraId="3354ABA7">
      <w:pPr>
        <w:spacing w:after="0" w:line="58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成都汽车职业技术学校组建审查小组负责审查，评标结果按投标报价由低到高顺序排列；投标报价相同的并列，投标文件满足比选文件全部实质性要求且投标报价最低的比选申请人为中标候选人；报价相同且满足比选文件全部实质性要求的并列，由比选人自主采取公平、择优的方式选择中标比选申请人。</w:t>
      </w:r>
    </w:p>
    <w:p w14:paraId="5249F8C3">
      <w:pPr>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 xml:space="preserve">14.3 </w:t>
      </w:r>
      <w:r>
        <w:rPr>
          <w:rFonts w:hint="eastAsia" w:ascii="宋体" w:hAnsi="宋体" w:cs="宋体"/>
          <w:color w:val="auto"/>
          <w:sz w:val="24"/>
          <w:highlight w:val="none"/>
        </w:rPr>
        <w:t>比选结果公告</w:t>
      </w:r>
    </w:p>
    <w:p w14:paraId="7AD93B89">
      <w:pPr>
        <w:spacing w:after="0" w:line="58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评审结束后，结果将通过电话或邮件的方式通知投标人。</w:t>
      </w:r>
    </w:p>
    <w:p w14:paraId="7ACDE9C8">
      <w:pPr>
        <w:pStyle w:val="5"/>
        <w:spacing w:before="0" w:after="0" w:line="580" w:lineRule="exact"/>
        <w:ind w:firstLine="482" w:firstLineChars="200"/>
        <w:contextualSpacing/>
        <w:jc w:val="left"/>
        <w:rPr>
          <w:rFonts w:hint="eastAsia" w:ascii="宋体" w:hAnsi="宋体" w:cs="宋体"/>
          <w:color w:val="auto"/>
          <w:sz w:val="24"/>
          <w:szCs w:val="24"/>
          <w:highlight w:val="none"/>
        </w:rPr>
      </w:pPr>
      <w:bookmarkStart w:id="79" w:name="_Toc217446063"/>
      <w:bookmarkStart w:id="80" w:name="_Toc183582238"/>
      <w:bookmarkStart w:id="81" w:name="_Toc308164809"/>
      <w:bookmarkStart w:id="82" w:name="_Toc183682375"/>
      <w:r>
        <w:rPr>
          <w:rFonts w:ascii="宋体" w:hAnsi="宋体" w:cs="宋体"/>
          <w:color w:val="auto"/>
          <w:sz w:val="24"/>
          <w:szCs w:val="24"/>
          <w:highlight w:val="none"/>
        </w:rPr>
        <w:t>15．签订合同</w:t>
      </w:r>
    </w:p>
    <w:p w14:paraId="488E96F7">
      <w:pPr>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15.1中选投标人应在规定日期内与成都汽车职业技术学校签订</w:t>
      </w:r>
      <w:r>
        <w:rPr>
          <w:rFonts w:hint="eastAsia" w:ascii="宋体" w:hAnsi="宋体" w:cs="宋体"/>
          <w:color w:val="auto"/>
          <w:sz w:val="24"/>
          <w:highlight w:val="none"/>
        </w:rPr>
        <w:t>《成都汽车职业技术学校</w:t>
      </w:r>
      <w:r>
        <w:rPr>
          <w:rFonts w:hint="eastAsia" w:ascii="宋体" w:hAnsi="宋体" w:cs="宋体"/>
          <w:color w:val="auto"/>
          <w:sz w:val="24"/>
          <w:highlight w:val="none"/>
          <w:lang w:val="en-US" w:eastAsia="zh-CN"/>
        </w:rPr>
        <w:t>电瓶车校内停放点雨棚建设</w:t>
      </w:r>
      <w:r>
        <w:rPr>
          <w:rFonts w:hint="eastAsia" w:ascii="宋体" w:hAnsi="宋体" w:cs="宋体"/>
          <w:color w:val="auto"/>
          <w:sz w:val="24"/>
          <w:highlight w:val="none"/>
        </w:rPr>
        <w:t>项目协议》。因入选投标人的原因逾期未与成都汽车职业技术学校签订《成都汽车职业技术学校电瓶车校内停放点雨棚建设项目协议》，将视为放弃中选资格，比选主体（成都汽车职业技术学校）有权取消其中选资格并将参照相关规定进行处理。</w:t>
      </w:r>
    </w:p>
    <w:p w14:paraId="21425E92">
      <w:pPr>
        <w:spacing w:after="0" w:line="580" w:lineRule="exact"/>
        <w:ind w:firstLine="480" w:firstLineChars="200"/>
        <w:contextualSpacing/>
        <w:jc w:val="left"/>
        <w:rPr>
          <w:rFonts w:hint="eastAsia" w:ascii="宋体" w:hAnsi="宋体" w:cs="宋体"/>
          <w:color w:val="auto"/>
          <w:sz w:val="24"/>
          <w:highlight w:val="none"/>
        </w:rPr>
      </w:pPr>
      <w:r>
        <w:rPr>
          <w:rFonts w:ascii="宋体" w:hAnsi="宋体" w:cs="宋体"/>
          <w:color w:val="auto"/>
          <w:sz w:val="24"/>
          <w:highlight w:val="none"/>
        </w:rPr>
        <w:t>15.2比选主体（成都汽车职业技术学校）不得向中选投标人提出任何不合理的要求，作为签订</w:t>
      </w:r>
      <w:r>
        <w:rPr>
          <w:rFonts w:hint="eastAsia" w:ascii="宋体" w:hAnsi="宋体" w:cs="宋体"/>
          <w:color w:val="auto"/>
          <w:sz w:val="24"/>
          <w:highlight w:val="none"/>
        </w:rPr>
        <w:t>《成都汽车职业技术学校电瓶车校内停放点雨棚建设项目协议》的条件，不得与中选投标人私下订立背离比选文件、投标文件实质性内容的任何协议，所签订的《成都汽车职业技术学校电瓶车校内停放点雨棚建设项目协议》不得对比选文件、投标文件作实质性修改。</w:t>
      </w:r>
    </w:p>
    <w:p w14:paraId="0A32BC8B">
      <w:pPr>
        <w:pStyle w:val="5"/>
        <w:spacing w:before="0" w:after="0" w:line="580" w:lineRule="exact"/>
        <w:ind w:firstLine="482" w:firstLineChars="200"/>
        <w:contextualSpacing/>
        <w:jc w:val="left"/>
        <w:rPr>
          <w:rFonts w:hint="eastAsia" w:ascii="宋体" w:hAnsi="宋体" w:cs="宋体"/>
          <w:color w:val="auto"/>
          <w:sz w:val="24"/>
          <w:szCs w:val="24"/>
          <w:highlight w:val="none"/>
        </w:rPr>
      </w:pPr>
      <w:r>
        <w:rPr>
          <w:rFonts w:ascii="宋体" w:hAnsi="宋体" w:cs="宋体"/>
          <w:color w:val="auto"/>
          <w:sz w:val="24"/>
          <w:szCs w:val="24"/>
          <w:highlight w:val="none"/>
        </w:rPr>
        <w:t xml:space="preserve">16. </w:t>
      </w:r>
      <w:r>
        <w:rPr>
          <w:rFonts w:hint="eastAsia" w:ascii="宋体" w:hAnsi="宋体" w:cs="宋体"/>
          <w:color w:val="auto"/>
          <w:sz w:val="24"/>
          <w:szCs w:val="24"/>
          <w:highlight w:val="none"/>
        </w:rPr>
        <w:t>转包</w:t>
      </w:r>
    </w:p>
    <w:bookmarkEnd w:id="79"/>
    <w:bookmarkEnd w:id="80"/>
    <w:bookmarkEnd w:id="81"/>
    <w:bookmarkEnd w:id="82"/>
    <w:p w14:paraId="5777C822">
      <w:pPr>
        <w:spacing w:after="0" w:line="580" w:lineRule="exact"/>
        <w:ind w:firstLine="480" w:firstLineChars="200"/>
        <w:contextualSpacing/>
        <w:jc w:val="left"/>
        <w:rPr>
          <w:rFonts w:hint="eastAsia" w:ascii="宋体" w:hAnsi="宋体" w:cs="宋体"/>
          <w:color w:val="auto"/>
          <w:sz w:val="24"/>
          <w:highlight w:val="none"/>
        </w:rPr>
      </w:pPr>
      <w:bookmarkStart w:id="83" w:name="_Toc217446083"/>
      <w:r>
        <w:rPr>
          <w:rFonts w:hint="eastAsia" w:ascii="宋体" w:hAnsi="宋体" w:cs="宋体"/>
          <w:color w:val="auto"/>
          <w:sz w:val="24"/>
          <w:highlight w:val="none"/>
        </w:rPr>
        <w:t>严禁中选投标人将《成都汽车职业技术学校</w:t>
      </w:r>
      <w:r>
        <w:rPr>
          <w:rFonts w:hint="eastAsia" w:ascii="宋体" w:hAnsi="宋体" w:cs="宋体"/>
          <w:color w:val="auto"/>
          <w:sz w:val="24"/>
          <w:highlight w:val="none"/>
          <w:lang w:val="en-US" w:eastAsia="zh-CN"/>
        </w:rPr>
        <w:t>电瓶车校内停放点雨棚建设</w:t>
      </w:r>
      <w:r>
        <w:rPr>
          <w:rFonts w:hint="eastAsia" w:ascii="宋体" w:hAnsi="宋体" w:cs="宋体"/>
          <w:color w:val="auto"/>
          <w:sz w:val="24"/>
          <w:highlight w:val="none"/>
        </w:rPr>
        <w:t>项目协议》义务转包。转包是指中选投标人将《成都汽车职业技术学校</w:t>
      </w:r>
      <w:r>
        <w:rPr>
          <w:rFonts w:hint="eastAsia" w:ascii="宋体" w:hAnsi="宋体" w:cs="宋体"/>
          <w:color w:val="auto"/>
          <w:sz w:val="24"/>
          <w:highlight w:val="none"/>
          <w:lang w:val="en-US" w:eastAsia="zh-CN"/>
        </w:rPr>
        <w:t>电瓶车校内停放点雨棚建设</w:t>
      </w:r>
      <w:r>
        <w:rPr>
          <w:rFonts w:hint="eastAsia" w:ascii="宋体" w:hAnsi="宋体" w:cs="宋体"/>
          <w:color w:val="auto"/>
          <w:sz w:val="24"/>
          <w:highlight w:val="none"/>
        </w:rPr>
        <w:t>项目协议》义务转让给第三人，并退出现有合同当事人双方的权利义务关系，受让人（即第三人）成为合同另一方当事人的行为。</w:t>
      </w:r>
    </w:p>
    <w:p w14:paraId="29459D90">
      <w:pPr>
        <w:spacing w:after="0" w:line="580" w:lineRule="exact"/>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中选投标人转包的，视同拒绝履行《成都汽车职业技术学校</w:t>
      </w:r>
      <w:r>
        <w:rPr>
          <w:rFonts w:hint="eastAsia" w:ascii="宋体" w:hAnsi="宋体" w:cs="宋体"/>
          <w:color w:val="auto"/>
          <w:sz w:val="24"/>
          <w:highlight w:val="none"/>
          <w:lang w:val="en-US" w:eastAsia="zh-CN"/>
        </w:rPr>
        <w:t>电瓶车校内停放点雨棚建设</w:t>
      </w:r>
      <w:r>
        <w:rPr>
          <w:rFonts w:hint="eastAsia" w:ascii="宋体" w:hAnsi="宋体" w:cs="宋体"/>
          <w:color w:val="auto"/>
          <w:sz w:val="24"/>
          <w:highlight w:val="none"/>
        </w:rPr>
        <w:t>项目协议》义务，将依法追究法律责任。</w:t>
      </w:r>
    </w:p>
    <w:p w14:paraId="6EBA75A7">
      <w:pPr>
        <w:pStyle w:val="5"/>
        <w:spacing w:before="0" w:after="0" w:line="580" w:lineRule="exact"/>
        <w:ind w:firstLine="482" w:firstLineChars="200"/>
        <w:contextualSpacing/>
        <w:jc w:val="left"/>
        <w:rPr>
          <w:rFonts w:hint="eastAsia" w:ascii="宋体" w:hAnsi="宋体" w:cs="宋体"/>
          <w:bCs w:val="0"/>
          <w:color w:val="auto"/>
          <w:sz w:val="24"/>
          <w:szCs w:val="24"/>
          <w:highlight w:val="none"/>
        </w:rPr>
      </w:pPr>
      <w:r>
        <w:rPr>
          <w:rFonts w:ascii="宋体" w:hAnsi="宋体" w:cs="宋体"/>
          <w:bCs w:val="0"/>
          <w:color w:val="auto"/>
          <w:sz w:val="24"/>
          <w:szCs w:val="24"/>
          <w:highlight w:val="none"/>
        </w:rPr>
        <w:t>17.</w:t>
      </w:r>
      <w:r>
        <w:rPr>
          <w:rFonts w:ascii="宋体" w:hAnsi="宋体" w:cs="宋体"/>
          <w:color w:val="auto"/>
          <w:sz w:val="24"/>
          <w:szCs w:val="24"/>
          <w:highlight w:val="none"/>
        </w:rPr>
        <w:t xml:space="preserve"> </w:t>
      </w:r>
      <w:r>
        <w:rPr>
          <w:rFonts w:hint="eastAsia" w:ascii="宋体" w:hAnsi="宋体" w:cs="宋体"/>
          <w:bCs w:val="0"/>
          <w:color w:val="auto"/>
          <w:sz w:val="24"/>
          <w:szCs w:val="24"/>
          <w:highlight w:val="none"/>
        </w:rPr>
        <w:t>其他</w:t>
      </w:r>
    </w:p>
    <w:p w14:paraId="0240676E">
      <w:pPr>
        <w:tabs>
          <w:tab w:val="left" w:pos="7665"/>
        </w:tabs>
        <w:spacing w:after="0" w:line="580" w:lineRule="exact"/>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rPr>
        <w:t>本比选文件未尽事宜，按照有关法律、法规、规章、规范性文件规定执行。</w:t>
      </w:r>
    </w:p>
    <w:p w14:paraId="7BCC9FD4">
      <w:pPr>
        <w:spacing w:line="400" w:lineRule="exact"/>
        <w:ind w:firstLine="480" w:firstLineChars="200"/>
        <w:jc w:val="left"/>
        <w:rPr>
          <w:rFonts w:hint="eastAsia" w:ascii="宋体" w:hAnsi="宋体" w:cs="宋体"/>
          <w:color w:val="auto"/>
          <w:kern w:val="0"/>
          <w:sz w:val="24"/>
          <w:highlight w:val="none"/>
        </w:rPr>
      </w:pPr>
    </w:p>
    <w:p w14:paraId="741C830C">
      <w:pPr>
        <w:pStyle w:val="3"/>
        <w:spacing w:before="120" w:after="120" w:line="700" w:lineRule="exact"/>
        <w:jc w:val="center"/>
        <w:rPr>
          <w:rFonts w:hint="eastAsia" w:ascii="宋体" w:hAnsi="宋体" w:cs="宋体"/>
          <w:b w:val="0"/>
          <w:color w:val="auto"/>
          <w:highlight w:val="none"/>
        </w:rPr>
      </w:pPr>
      <w:bookmarkStart w:id="84" w:name="_Toc1368"/>
      <w:r>
        <w:rPr>
          <w:rFonts w:ascii="宋体" w:hAnsi="宋体" w:cs="宋体"/>
          <w:b w:val="0"/>
          <w:color w:val="auto"/>
          <w:highlight w:val="none"/>
        </w:rPr>
        <w:br w:type="page"/>
      </w:r>
      <w:bookmarkStart w:id="85" w:name="_Toc25079259"/>
      <w:bookmarkStart w:id="86" w:name="_Toc3081"/>
      <w:r>
        <w:rPr>
          <w:rFonts w:hint="eastAsia" w:ascii="宋体" w:hAnsi="宋体" w:cs="宋体"/>
          <w:b w:val="0"/>
          <w:color w:val="auto"/>
          <w:highlight w:val="none"/>
        </w:rPr>
        <w:t>第三章</w:t>
      </w:r>
      <w:r>
        <w:rPr>
          <w:rFonts w:ascii="宋体" w:hAnsi="宋体" w:cs="宋体"/>
          <w:b w:val="0"/>
          <w:color w:val="auto"/>
          <w:highlight w:val="none"/>
        </w:rPr>
        <w:t xml:space="preserve">  </w:t>
      </w:r>
      <w:bookmarkEnd w:id="84"/>
      <w:bookmarkStart w:id="87" w:name="_Toc217446082"/>
      <w:bookmarkStart w:id="88" w:name="_Toc308164821"/>
      <w:r>
        <w:rPr>
          <w:rFonts w:hint="eastAsia" w:ascii="宋体" w:hAnsi="宋体" w:cs="宋体"/>
          <w:b w:val="0"/>
          <w:color w:val="auto"/>
          <w:highlight w:val="none"/>
        </w:rPr>
        <w:t>投标文件格式</w:t>
      </w:r>
      <w:bookmarkEnd w:id="85"/>
      <w:bookmarkEnd w:id="86"/>
    </w:p>
    <w:p w14:paraId="04DC5E05">
      <w:pPr>
        <w:rPr>
          <w:rFonts w:hint="eastAsia" w:ascii="宋体" w:hAnsi="宋体" w:cs="宋体"/>
          <w:color w:val="auto"/>
          <w:highlight w:val="none"/>
        </w:rPr>
      </w:pPr>
    </w:p>
    <w:p w14:paraId="150FA6A2">
      <w:pPr>
        <w:widowControl/>
        <w:spacing w:line="580" w:lineRule="exact"/>
        <w:ind w:firstLine="627" w:firstLineChars="196"/>
        <w:outlineLvl w:val="1"/>
        <w:rPr>
          <w:rFonts w:hint="eastAsia" w:ascii="宋体" w:hAnsi="宋体" w:cs="宋体"/>
          <w:color w:val="auto"/>
          <w:sz w:val="32"/>
          <w:szCs w:val="32"/>
          <w:highlight w:val="none"/>
        </w:rPr>
      </w:pPr>
      <w:r>
        <w:rPr>
          <w:rFonts w:hint="eastAsia" w:ascii="宋体" w:hAnsi="宋体" w:cs="宋体"/>
          <w:color w:val="auto"/>
          <w:sz w:val="32"/>
          <w:szCs w:val="32"/>
          <w:highlight w:val="none"/>
          <w:lang w:val="en-US" w:eastAsia="zh-CN"/>
        </w:rPr>
        <w:t>1.</w:t>
      </w:r>
      <w:r>
        <w:rPr>
          <w:rFonts w:hint="eastAsia" w:ascii="宋体" w:hAnsi="宋体" w:cs="宋体"/>
          <w:color w:val="auto"/>
          <w:sz w:val="32"/>
          <w:szCs w:val="32"/>
          <w:highlight w:val="none"/>
        </w:rPr>
        <w:t>本章所制投标文件格式，除格式中明确将该格式作为实质性要求的，一律不具有强制性，但投标人提交的投标文件可能影响评审小组评判的，可能作无效处理。</w:t>
      </w:r>
    </w:p>
    <w:p w14:paraId="14784CE7">
      <w:pPr>
        <w:widowControl/>
        <w:spacing w:line="580" w:lineRule="exact"/>
        <w:ind w:firstLine="627" w:firstLineChars="196"/>
        <w:outlineLvl w:val="1"/>
        <w:rPr>
          <w:rFonts w:hint="eastAsia" w:ascii="宋体" w:hAnsi="宋体" w:cs="宋体"/>
          <w:color w:val="auto"/>
          <w:sz w:val="32"/>
          <w:szCs w:val="32"/>
          <w:highlight w:val="none"/>
        </w:rPr>
      </w:pPr>
      <w:r>
        <w:rPr>
          <w:rFonts w:hint="eastAsia" w:ascii="宋体" w:hAnsi="宋体" w:cs="宋体"/>
          <w:color w:val="auto"/>
          <w:sz w:val="32"/>
          <w:szCs w:val="32"/>
          <w:highlight w:val="none"/>
          <w:lang w:val="en-US" w:eastAsia="zh-CN"/>
        </w:rPr>
        <w:t>2.</w:t>
      </w:r>
      <w:r>
        <w:rPr>
          <w:rFonts w:hint="eastAsia" w:ascii="宋体" w:hAnsi="宋体" w:cs="宋体"/>
          <w:color w:val="auto"/>
          <w:sz w:val="32"/>
          <w:szCs w:val="32"/>
          <w:highlight w:val="none"/>
        </w:rPr>
        <w:t>本章所制投标文件格式有关表格中的备注栏，由投标人根据自身情况作解释性说明，不作为必填项。</w:t>
      </w:r>
    </w:p>
    <w:p w14:paraId="662AE84C">
      <w:pPr>
        <w:spacing w:line="400" w:lineRule="exact"/>
        <w:ind w:firstLine="562" w:firstLineChars="200"/>
        <w:jc w:val="left"/>
        <w:rPr>
          <w:rFonts w:hint="eastAsia" w:ascii="宋体" w:hAnsi="宋体" w:cs="宋体"/>
          <w:b/>
          <w:color w:val="auto"/>
          <w:sz w:val="28"/>
          <w:szCs w:val="32"/>
          <w:highlight w:val="none"/>
        </w:rPr>
      </w:pPr>
      <w:r>
        <w:rPr>
          <w:rFonts w:ascii="宋体" w:hAnsi="宋体" w:cs="宋体"/>
          <w:b/>
          <w:color w:val="auto"/>
          <w:sz w:val="28"/>
          <w:szCs w:val="32"/>
          <w:highlight w:val="none"/>
        </w:rPr>
        <w:br w:type="page"/>
      </w:r>
      <w:bookmarkEnd w:id="83"/>
      <w:bookmarkEnd w:id="87"/>
      <w:bookmarkEnd w:id="88"/>
      <w:bookmarkStart w:id="89" w:name="_Toc1588"/>
    </w:p>
    <w:p w14:paraId="171E9629">
      <w:pPr>
        <w:jc w:val="center"/>
        <w:rPr>
          <w:rFonts w:hint="eastAsia" w:ascii="宋体" w:hAnsi="宋体" w:cs="宋体"/>
          <w:b w:val="0"/>
          <w:bCs w:val="0"/>
          <w:color w:val="auto"/>
          <w:sz w:val="48"/>
          <w:szCs w:val="48"/>
          <w:highlight w:val="none"/>
        </w:rPr>
      </w:pPr>
      <w:r>
        <w:rPr>
          <w:rFonts w:hint="eastAsia" w:ascii="宋体" w:hAnsi="宋体" w:cs="宋体"/>
          <w:b w:val="0"/>
          <w:bCs w:val="0"/>
          <w:color w:val="auto"/>
          <w:sz w:val="48"/>
          <w:szCs w:val="48"/>
          <w:highlight w:val="none"/>
        </w:rPr>
        <w:t>成都汽车职业技术学校</w:t>
      </w:r>
    </w:p>
    <w:p w14:paraId="0B73619D">
      <w:pPr>
        <w:jc w:val="center"/>
        <w:rPr>
          <w:rFonts w:hint="eastAsia" w:ascii="宋体" w:hAnsi="宋体" w:cs="宋体"/>
          <w:color w:val="auto"/>
          <w:sz w:val="36"/>
          <w:szCs w:val="36"/>
          <w:highlight w:val="none"/>
        </w:rPr>
      </w:pPr>
      <w:r>
        <w:rPr>
          <w:rFonts w:hint="eastAsia" w:ascii="宋体" w:hAnsi="宋体" w:cs="宋体"/>
          <w:color w:val="auto"/>
          <w:sz w:val="48"/>
          <w:szCs w:val="48"/>
          <w:highlight w:val="none"/>
          <w:lang w:val="en-US" w:eastAsia="zh-CN"/>
        </w:rPr>
        <w:t>电瓶车校内停放点雨棚建设</w:t>
      </w:r>
      <w:r>
        <w:rPr>
          <w:rFonts w:hint="eastAsia" w:ascii="宋体" w:hAnsi="宋体" w:cs="宋体"/>
          <w:color w:val="auto"/>
          <w:sz w:val="48"/>
          <w:szCs w:val="48"/>
          <w:highlight w:val="none"/>
        </w:rPr>
        <w:t>项目</w:t>
      </w:r>
    </w:p>
    <w:p w14:paraId="647478C8">
      <w:pPr>
        <w:jc w:val="center"/>
        <w:rPr>
          <w:rFonts w:hint="eastAsia" w:ascii="宋体" w:hAnsi="宋体" w:cs="宋体"/>
          <w:color w:val="auto"/>
          <w:sz w:val="36"/>
          <w:szCs w:val="36"/>
          <w:highlight w:val="none"/>
        </w:rPr>
      </w:pPr>
    </w:p>
    <w:p w14:paraId="634A8C10">
      <w:pPr>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投</w:t>
      </w:r>
    </w:p>
    <w:p w14:paraId="3DEC21DF">
      <w:pPr>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标</w:t>
      </w:r>
    </w:p>
    <w:p w14:paraId="26DC3C9C">
      <w:pPr>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报</w:t>
      </w:r>
    </w:p>
    <w:p w14:paraId="6A0DE2EB">
      <w:pPr>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价</w:t>
      </w:r>
    </w:p>
    <w:p w14:paraId="31C73EB1">
      <w:pPr>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文</w:t>
      </w:r>
    </w:p>
    <w:p w14:paraId="43BCE6AA">
      <w:pPr>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件</w:t>
      </w:r>
    </w:p>
    <w:p w14:paraId="40E9E3D8">
      <w:pPr>
        <w:jc w:val="center"/>
        <w:rPr>
          <w:rFonts w:hint="eastAsia" w:ascii="宋体" w:hAnsi="宋体" w:cs="宋体"/>
          <w:color w:val="auto"/>
          <w:sz w:val="84"/>
          <w:szCs w:val="84"/>
          <w:highlight w:val="none"/>
        </w:rPr>
      </w:pPr>
    </w:p>
    <w:p w14:paraId="67D6B85F">
      <w:pPr>
        <w:jc w:val="center"/>
        <w:rPr>
          <w:rFonts w:hint="eastAsia" w:ascii="宋体" w:hAnsi="宋体" w:cs="宋体"/>
          <w:color w:val="auto"/>
          <w:sz w:val="36"/>
          <w:szCs w:val="36"/>
          <w:highlight w:val="none"/>
        </w:rPr>
      </w:pPr>
      <w:r>
        <w:rPr>
          <w:rFonts w:hint="eastAsia" w:ascii="宋体" w:hAnsi="宋体" w:cs="宋体"/>
          <w:color w:val="auto"/>
          <w:sz w:val="32"/>
          <w:szCs w:val="32"/>
          <w:highlight w:val="none"/>
        </w:rPr>
        <w:t>投标人：</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（盖章）</w:t>
      </w:r>
    </w:p>
    <w:p w14:paraId="336C0BB9">
      <w:pPr>
        <w:jc w:val="center"/>
        <w:rPr>
          <w:rFonts w:hint="eastAsia" w:ascii="宋体" w:hAnsi="宋体" w:cs="宋体"/>
          <w:color w:val="auto"/>
          <w:sz w:val="36"/>
          <w:szCs w:val="36"/>
          <w:highlight w:val="none"/>
        </w:rPr>
      </w:pPr>
    </w:p>
    <w:p w14:paraId="530A91AC">
      <w:pPr>
        <w:ind w:firstLine="1600" w:firstLineChars="50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日</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期：</w:t>
      </w:r>
      <w:r>
        <w:rPr>
          <w:rFonts w:ascii="宋体" w:hAnsi="宋体" w:cs="宋体"/>
          <w:color w:val="auto"/>
          <w:sz w:val="32"/>
          <w:szCs w:val="32"/>
          <w:highlight w:val="none"/>
          <w:u w:val="single"/>
        </w:rPr>
        <w:t xml:space="preserve">                    </w:t>
      </w:r>
    </w:p>
    <w:p w14:paraId="578348AD">
      <w:pPr>
        <w:spacing w:line="720" w:lineRule="auto"/>
        <w:jc w:val="center"/>
        <w:rPr>
          <w:rFonts w:hint="eastAsia" w:ascii="宋体" w:hAnsi="宋体" w:cs="宋体"/>
          <w:color w:val="auto"/>
          <w:sz w:val="36"/>
          <w:szCs w:val="36"/>
          <w:highlight w:val="none"/>
        </w:rPr>
      </w:pPr>
    </w:p>
    <w:p w14:paraId="628802D7">
      <w:pPr>
        <w:spacing w:line="720" w:lineRule="auto"/>
        <w:jc w:val="both"/>
        <w:rPr>
          <w:rFonts w:hint="eastAsia" w:ascii="宋体" w:hAnsi="宋体" w:cs="宋体"/>
          <w:color w:val="auto"/>
          <w:sz w:val="36"/>
          <w:szCs w:val="36"/>
          <w:highlight w:val="none"/>
        </w:rPr>
      </w:pPr>
      <w:r>
        <w:rPr>
          <w:rFonts w:hint="eastAsia" w:ascii="宋体" w:hAnsi="宋体" w:cs="宋体"/>
          <w:color w:val="auto"/>
          <w:sz w:val="36"/>
          <w:szCs w:val="36"/>
          <w:highlight w:val="none"/>
        </w:rPr>
        <w:t>一、法定代表人授权书</w:t>
      </w:r>
    </w:p>
    <w:p w14:paraId="16E1E4D3">
      <w:pPr>
        <w:spacing w:line="720" w:lineRule="auto"/>
        <w:rPr>
          <w:rFonts w:hint="eastAsia" w:ascii="宋体" w:hAnsi="宋体" w:cs="宋体"/>
          <w:color w:val="auto"/>
          <w:sz w:val="28"/>
          <w:szCs w:val="28"/>
          <w:highlight w:val="none"/>
          <w:u w:val="single"/>
        </w:rPr>
      </w:pPr>
      <w:r>
        <w:rPr>
          <w:rFonts w:hint="eastAsia" w:ascii="宋体" w:hAnsi="宋体" w:cs="宋体"/>
          <w:color w:val="auto"/>
          <w:sz w:val="28"/>
          <w:szCs w:val="28"/>
          <w:highlight w:val="none"/>
          <w:u w:val="single"/>
        </w:rPr>
        <w:t>成都汽车职业技术学校</w:t>
      </w:r>
      <w:r>
        <w:rPr>
          <w:rFonts w:hint="eastAsia" w:ascii="宋体" w:hAnsi="宋体" w:cs="宋体"/>
          <w:color w:val="auto"/>
          <w:sz w:val="28"/>
          <w:szCs w:val="28"/>
          <w:highlight w:val="none"/>
        </w:rPr>
        <w:t>：</w:t>
      </w:r>
    </w:p>
    <w:p w14:paraId="731429A6">
      <w:pPr>
        <w:spacing w:line="360" w:lineRule="auto"/>
        <w:rPr>
          <w:rFonts w:hint="eastAsia" w:ascii="宋体" w:hAnsi="宋体" w:cs="宋体"/>
          <w:color w:val="auto"/>
          <w:sz w:val="30"/>
          <w:szCs w:val="30"/>
          <w:highlight w:val="none"/>
        </w:rPr>
      </w:pPr>
      <w:r>
        <w:rPr>
          <w:rFonts w:ascii="宋体" w:hAnsi="宋体" w:cs="宋体"/>
          <w:color w:val="auto"/>
          <w:sz w:val="32"/>
          <w:szCs w:val="32"/>
          <w:highlight w:val="none"/>
        </w:rPr>
        <w:t xml:space="preserve"> </w:t>
      </w:r>
      <w:r>
        <w:rPr>
          <w:rFonts w:ascii="宋体" w:hAnsi="宋体" w:cs="宋体"/>
          <w:color w:val="auto"/>
          <w:sz w:val="30"/>
          <w:szCs w:val="30"/>
          <w:highlight w:val="none"/>
        </w:rPr>
        <w:t xml:space="preserve"> 本授权声明：</w:t>
      </w:r>
      <w:r>
        <w:rPr>
          <w:rFonts w:ascii="宋体" w:hAnsi="宋体" w:cs="宋体"/>
          <w:color w:val="auto"/>
          <w:sz w:val="32"/>
          <w:szCs w:val="32"/>
          <w:highlight w:val="none"/>
          <w:u w:val="single"/>
        </w:rPr>
        <w:t xml:space="preserve">           </w:t>
      </w:r>
      <w:r>
        <w:rPr>
          <w:rFonts w:hint="eastAsia" w:ascii="宋体" w:hAnsi="宋体" w:cs="宋体"/>
          <w:color w:val="auto"/>
          <w:sz w:val="30"/>
          <w:szCs w:val="30"/>
          <w:highlight w:val="none"/>
        </w:rPr>
        <w:t>法定代表人</w:t>
      </w:r>
      <w:r>
        <w:rPr>
          <w:rFonts w:ascii="宋体" w:hAnsi="宋体" w:cs="宋体"/>
          <w:b/>
          <w:color w:val="auto"/>
          <w:sz w:val="30"/>
          <w:szCs w:val="30"/>
          <w:highlight w:val="none"/>
          <w:u w:val="single"/>
        </w:rPr>
        <w:t xml:space="preserve">      </w:t>
      </w:r>
      <w:r>
        <w:rPr>
          <w:rFonts w:hint="eastAsia" w:ascii="宋体" w:hAnsi="宋体" w:cs="宋体"/>
          <w:color w:val="auto"/>
          <w:sz w:val="30"/>
          <w:szCs w:val="30"/>
          <w:highlight w:val="none"/>
        </w:rPr>
        <w:t>授权我方</w:t>
      </w:r>
      <w:r>
        <w:rPr>
          <w:rFonts w:ascii="宋体" w:hAnsi="宋体" w:cs="宋体"/>
          <w:b/>
          <w:bCs/>
          <w:color w:val="auto"/>
          <w:sz w:val="30"/>
          <w:szCs w:val="30"/>
          <w:highlight w:val="none"/>
          <w:u w:val="single"/>
        </w:rPr>
        <w:t xml:space="preserve">    </w:t>
      </w:r>
      <w:r>
        <w:rPr>
          <w:rFonts w:hint="eastAsia" w:ascii="宋体" w:hAnsi="宋体" w:cs="宋体"/>
          <w:color w:val="auto"/>
          <w:sz w:val="30"/>
          <w:szCs w:val="30"/>
          <w:highlight w:val="none"/>
        </w:rPr>
        <w:t>为我方代理人。代理人根据授权，以我方名义参成都汽车职业技术学校的</w:t>
      </w:r>
      <w:r>
        <w:rPr>
          <w:rFonts w:hint="eastAsia" w:ascii="宋体" w:hAnsi="宋体" w:cs="宋体"/>
          <w:color w:val="auto"/>
          <w:sz w:val="30"/>
          <w:szCs w:val="30"/>
          <w:highlight w:val="none"/>
          <w:u w:val="single"/>
          <w:lang w:val="en-US" w:eastAsia="zh-CN"/>
        </w:rPr>
        <w:t>电瓶车校内停放点雨棚建设</w:t>
      </w:r>
      <w:r>
        <w:rPr>
          <w:rFonts w:hint="eastAsia" w:ascii="宋体" w:hAnsi="宋体" w:cs="宋体"/>
          <w:color w:val="auto"/>
          <w:sz w:val="30"/>
          <w:szCs w:val="30"/>
          <w:highlight w:val="none"/>
          <w:u w:val="single"/>
        </w:rPr>
        <w:t>项目</w:t>
      </w:r>
      <w:r>
        <w:rPr>
          <w:rFonts w:hint="eastAsia" w:ascii="宋体" w:hAnsi="宋体" w:cs="宋体"/>
          <w:color w:val="auto"/>
          <w:sz w:val="30"/>
          <w:szCs w:val="30"/>
          <w:highlight w:val="none"/>
        </w:rPr>
        <w:t>投标报价事宜。</w:t>
      </w:r>
    </w:p>
    <w:p w14:paraId="678EAB94">
      <w:pPr>
        <w:spacing w:line="720" w:lineRule="auto"/>
        <w:rPr>
          <w:rFonts w:hint="eastAsia" w:ascii="宋体" w:hAnsi="宋体" w:cs="宋体"/>
          <w:color w:val="auto"/>
          <w:sz w:val="30"/>
          <w:szCs w:val="30"/>
          <w:highlight w:val="none"/>
        </w:rPr>
      </w:pPr>
    </w:p>
    <w:p w14:paraId="67594AB8">
      <w:pPr>
        <w:spacing w:line="720" w:lineRule="auto"/>
        <w:rPr>
          <w:rFonts w:hint="eastAsia" w:ascii="宋体" w:hAnsi="宋体" w:cs="宋体"/>
          <w:color w:val="auto"/>
          <w:sz w:val="30"/>
          <w:szCs w:val="30"/>
          <w:highlight w:val="none"/>
        </w:rPr>
      </w:pPr>
    </w:p>
    <w:p w14:paraId="67945BA5">
      <w:pPr>
        <w:spacing w:line="720" w:lineRule="auto"/>
        <w:rPr>
          <w:rFonts w:hint="eastAsia" w:ascii="宋体" w:hAnsi="宋体" w:cs="宋体"/>
          <w:color w:val="auto"/>
          <w:sz w:val="30"/>
          <w:szCs w:val="30"/>
          <w:highlight w:val="none"/>
        </w:rPr>
      </w:pPr>
      <w:r>
        <w:rPr>
          <w:rFonts w:hint="eastAsia" w:ascii="宋体" w:hAnsi="宋体" w:cs="宋体"/>
          <w:color w:val="auto"/>
          <w:sz w:val="30"/>
          <w:szCs w:val="30"/>
          <w:highlight w:val="none"/>
        </w:rPr>
        <w:t>法定代表人</w:t>
      </w:r>
      <w:r>
        <w:rPr>
          <w:rFonts w:ascii="宋体" w:hAnsi="宋体" w:cs="宋体"/>
          <w:color w:val="auto"/>
          <w:sz w:val="30"/>
          <w:szCs w:val="30"/>
          <w:highlight w:val="none"/>
        </w:rPr>
        <w:t xml:space="preserve"> (签字或盖章) </w:t>
      </w:r>
      <w:r>
        <w:rPr>
          <w:rFonts w:hint="eastAsia" w:ascii="宋体" w:hAnsi="宋体" w:cs="宋体"/>
          <w:color w:val="auto"/>
          <w:sz w:val="30"/>
          <w:szCs w:val="30"/>
          <w:highlight w:val="none"/>
        </w:rPr>
        <w:t>：</w:t>
      </w:r>
      <w:r>
        <w:rPr>
          <w:rFonts w:ascii="宋体" w:hAnsi="宋体" w:cs="宋体"/>
          <w:color w:val="auto"/>
          <w:sz w:val="30"/>
          <w:szCs w:val="30"/>
          <w:highlight w:val="none"/>
          <w:u w:val="single"/>
        </w:rPr>
        <w:t xml:space="preserve">             </w:t>
      </w:r>
      <w:r>
        <w:rPr>
          <w:rFonts w:ascii="宋体" w:hAnsi="宋体" w:cs="宋体"/>
          <w:color w:val="auto"/>
          <w:sz w:val="30"/>
          <w:szCs w:val="30"/>
          <w:highlight w:val="none"/>
        </w:rPr>
        <w:t xml:space="preserve"> </w:t>
      </w:r>
    </w:p>
    <w:p w14:paraId="418CAADF">
      <w:pPr>
        <w:spacing w:line="720" w:lineRule="auto"/>
        <w:rPr>
          <w:rFonts w:hint="eastAsia" w:ascii="宋体" w:hAnsi="宋体" w:cs="宋体"/>
          <w:color w:val="auto"/>
          <w:sz w:val="30"/>
          <w:szCs w:val="30"/>
          <w:highlight w:val="none"/>
        </w:rPr>
      </w:pPr>
      <w:r>
        <w:rPr>
          <w:rFonts w:hint="eastAsia" w:ascii="宋体" w:hAnsi="宋体" w:cs="宋体"/>
          <w:color w:val="auto"/>
          <w:sz w:val="30"/>
          <w:szCs w:val="30"/>
          <w:highlight w:val="none"/>
        </w:rPr>
        <w:t>授权代表</w:t>
      </w:r>
      <w:r>
        <w:rPr>
          <w:rFonts w:ascii="宋体" w:hAnsi="宋体" w:cs="宋体"/>
          <w:color w:val="auto"/>
          <w:sz w:val="30"/>
          <w:szCs w:val="30"/>
          <w:highlight w:val="none"/>
        </w:rPr>
        <w:t>(签字或盖章)：</w:t>
      </w:r>
      <w:r>
        <w:rPr>
          <w:rFonts w:ascii="宋体" w:hAnsi="宋体" w:cs="宋体"/>
          <w:color w:val="auto"/>
          <w:sz w:val="30"/>
          <w:szCs w:val="30"/>
          <w:highlight w:val="none"/>
          <w:u w:val="single"/>
        </w:rPr>
        <w:t xml:space="preserve">                 </w:t>
      </w:r>
      <w:r>
        <w:rPr>
          <w:rFonts w:ascii="宋体" w:hAnsi="宋体" w:cs="宋体"/>
          <w:color w:val="auto"/>
          <w:sz w:val="30"/>
          <w:szCs w:val="30"/>
          <w:highlight w:val="none"/>
        </w:rPr>
        <w:t xml:space="preserve"> </w:t>
      </w:r>
    </w:p>
    <w:p w14:paraId="4C84165C">
      <w:pPr>
        <w:spacing w:line="72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投标人名称：</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（盖章）</w:t>
      </w:r>
    </w:p>
    <w:p w14:paraId="025AB01A">
      <w:pPr>
        <w:spacing w:line="720" w:lineRule="auto"/>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日</w:t>
      </w:r>
      <w:r>
        <w:rPr>
          <w:rFonts w:ascii="宋体" w:hAnsi="宋体" w:cs="宋体"/>
          <w:color w:val="auto"/>
          <w:sz w:val="32"/>
          <w:szCs w:val="32"/>
          <w:highlight w:val="none"/>
        </w:rPr>
        <w:t xml:space="preserve"> </w:t>
      </w:r>
      <w:r>
        <w:rPr>
          <w:rFonts w:hint="eastAsia" w:ascii="宋体" w:hAnsi="宋体" w:cs="宋体"/>
          <w:color w:val="auto"/>
          <w:sz w:val="32"/>
          <w:szCs w:val="32"/>
          <w:highlight w:val="none"/>
        </w:rPr>
        <w:t>期：</w:t>
      </w:r>
      <w:r>
        <w:rPr>
          <w:rFonts w:ascii="宋体" w:hAnsi="宋体" w:cs="宋体"/>
          <w:color w:val="auto"/>
          <w:sz w:val="32"/>
          <w:szCs w:val="32"/>
          <w:highlight w:val="none"/>
          <w:u w:val="single"/>
        </w:rPr>
        <w:t xml:space="preserve">             </w:t>
      </w:r>
    </w:p>
    <w:p w14:paraId="6C227F67">
      <w:pPr>
        <w:spacing w:line="720" w:lineRule="auto"/>
        <w:jc w:val="center"/>
        <w:rPr>
          <w:rFonts w:hint="eastAsia" w:ascii="宋体" w:hAnsi="宋体" w:cs="宋体"/>
          <w:color w:val="auto"/>
          <w:sz w:val="36"/>
          <w:szCs w:val="36"/>
          <w:highlight w:val="none"/>
        </w:rPr>
      </w:pPr>
    </w:p>
    <w:p w14:paraId="2ADD43FD">
      <w:pPr>
        <w:rPr>
          <w:rFonts w:hint="eastAsia"/>
          <w:color w:val="auto"/>
          <w:highlight w:val="none"/>
        </w:rPr>
      </w:pPr>
      <w:r>
        <w:rPr>
          <w:rFonts w:hint="eastAsia" w:ascii="宋体" w:hAnsi="宋体" w:cs="宋体"/>
          <w:color w:val="auto"/>
          <w:sz w:val="36"/>
          <w:szCs w:val="36"/>
          <w:highlight w:val="none"/>
        </w:rPr>
        <w:br w:type="page"/>
      </w:r>
    </w:p>
    <w:p w14:paraId="4B2DD90F">
      <w:pPr>
        <w:ind w:right="1120"/>
        <w:rPr>
          <w:rFonts w:hint="eastAsia" w:ascii="宋体" w:hAnsi="宋体" w:cs="宋体"/>
          <w:color w:val="auto"/>
          <w:sz w:val="32"/>
          <w:szCs w:val="32"/>
          <w:highlight w:val="none"/>
        </w:rPr>
      </w:pPr>
      <w:r>
        <w:rPr>
          <w:rFonts w:hint="eastAsia" w:ascii="宋体" w:hAnsi="宋体" w:cs="宋体"/>
          <w:color w:val="auto"/>
          <w:sz w:val="32"/>
          <w:szCs w:val="32"/>
          <w:highlight w:val="none"/>
        </w:rPr>
        <w:t>附件一：报价函密封袋封面样式</w:t>
      </w:r>
    </w:p>
    <w:p w14:paraId="38ECF6C2">
      <w:pPr>
        <w:ind w:firstLine="560" w:firstLineChars="200"/>
        <w:jc w:val="left"/>
        <w:rPr>
          <w:rFonts w:hint="eastAsia" w:ascii="宋体" w:hAnsi="宋体" w:cs="宋体"/>
          <w:color w:val="auto"/>
          <w:sz w:val="28"/>
          <w:szCs w:val="30"/>
          <w:highlight w:val="none"/>
        </w:rPr>
      </w:pPr>
    </w:p>
    <w:p w14:paraId="75C346F1">
      <w:pPr>
        <w:spacing w:line="700" w:lineRule="exact"/>
        <w:jc w:val="center"/>
        <w:rPr>
          <w:rFonts w:hint="eastAsia" w:ascii="宋体" w:hAnsi="宋体" w:cs="宋体"/>
          <w:bCs/>
          <w:color w:val="auto"/>
          <w:sz w:val="44"/>
          <w:szCs w:val="44"/>
          <w:highlight w:val="none"/>
        </w:rPr>
      </w:pPr>
      <w:r>
        <w:rPr>
          <w:rFonts w:ascii="宋体" w:hAnsi="宋体" w:cs="宋体"/>
          <w:color w:val="auto"/>
          <w:sz w:val="44"/>
          <w:szCs w:val="44"/>
          <w:highlight w:val="none"/>
          <w:u w:val="single"/>
        </w:rPr>
        <w:t>(填写采购项目名称、编号)</w:t>
      </w:r>
    </w:p>
    <w:p w14:paraId="5F857CEA">
      <w:pPr>
        <w:jc w:val="center"/>
        <w:rPr>
          <w:rFonts w:hint="eastAsia" w:ascii="宋体" w:hAnsi="宋体" w:cs="宋体"/>
          <w:bCs/>
          <w:color w:val="auto"/>
          <w:sz w:val="44"/>
          <w:szCs w:val="44"/>
          <w:highlight w:val="none"/>
        </w:rPr>
      </w:pPr>
    </w:p>
    <w:p w14:paraId="1F161678">
      <w:pPr>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报</w:t>
      </w:r>
      <w:r>
        <w:rPr>
          <w:rFonts w:ascii="宋体" w:hAnsi="宋体" w:cs="宋体"/>
          <w:bCs/>
          <w:color w:val="auto"/>
          <w:sz w:val="44"/>
          <w:szCs w:val="44"/>
          <w:highlight w:val="none"/>
        </w:rPr>
        <w:t xml:space="preserve"> </w:t>
      </w:r>
      <w:r>
        <w:rPr>
          <w:rFonts w:hint="eastAsia" w:ascii="宋体" w:hAnsi="宋体" w:cs="宋体"/>
          <w:bCs/>
          <w:color w:val="auto"/>
          <w:sz w:val="44"/>
          <w:szCs w:val="44"/>
          <w:highlight w:val="none"/>
        </w:rPr>
        <w:t>价</w:t>
      </w:r>
      <w:r>
        <w:rPr>
          <w:rFonts w:ascii="宋体" w:hAnsi="宋体" w:cs="宋体"/>
          <w:bCs/>
          <w:color w:val="auto"/>
          <w:sz w:val="44"/>
          <w:szCs w:val="44"/>
          <w:highlight w:val="none"/>
        </w:rPr>
        <w:t xml:space="preserve"> </w:t>
      </w:r>
      <w:r>
        <w:rPr>
          <w:rFonts w:hint="eastAsia" w:ascii="宋体" w:hAnsi="宋体" w:cs="宋体"/>
          <w:bCs/>
          <w:color w:val="auto"/>
          <w:sz w:val="44"/>
          <w:szCs w:val="44"/>
          <w:highlight w:val="none"/>
        </w:rPr>
        <w:t>单</w:t>
      </w:r>
    </w:p>
    <w:p w14:paraId="2D68BDEE">
      <w:pPr>
        <w:ind w:firstLine="560" w:firstLineChars="200"/>
        <w:rPr>
          <w:rFonts w:hint="eastAsia" w:ascii="宋体" w:hAnsi="宋体" w:cs="宋体"/>
          <w:color w:val="auto"/>
          <w:sz w:val="28"/>
          <w:szCs w:val="30"/>
          <w:highlight w:val="none"/>
        </w:rPr>
      </w:pPr>
    </w:p>
    <w:p w14:paraId="264B201D">
      <w:pPr>
        <w:ind w:firstLine="560" w:firstLineChars="200"/>
        <w:rPr>
          <w:rFonts w:hint="eastAsia" w:ascii="宋体" w:hAnsi="宋体" w:cs="宋体"/>
          <w:color w:val="auto"/>
          <w:sz w:val="28"/>
          <w:szCs w:val="30"/>
          <w:highlight w:val="none"/>
        </w:rPr>
      </w:pPr>
    </w:p>
    <w:p w14:paraId="2B1BCB68">
      <w:pPr>
        <w:ind w:firstLine="560" w:firstLineChars="200"/>
        <w:rPr>
          <w:rFonts w:hint="eastAsia" w:ascii="宋体" w:hAnsi="宋体" w:cs="宋体"/>
          <w:color w:val="auto"/>
          <w:sz w:val="28"/>
          <w:szCs w:val="30"/>
          <w:highlight w:val="none"/>
        </w:rPr>
      </w:pPr>
    </w:p>
    <w:p w14:paraId="64572A92">
      <w:pPr>
        <w:ind w:firstLine="560" w:firstLineChars="200"/>
        <w:rPr>
          <w:rFonts w:hint="eastAsia" w:ascii="宋体" w:hAnsi="宋体" w:cs="宋体"/>
          <w:color w:val="auto"/>
          <w:sz w:val="28"/>
          <w:szCs w:val="30"/>
          <w:highlight w:val="none"/>
        </w:rPr>
      </w:pPr>
    </w:p>
    <w:p w14:paraId="7F09226A">
      <w:pPr>
        <w:ind w:firstLine="560" w:firstLineChars="200"/>
        <w:rPr>
          <w:rFonts w:hint="eastAsia" w:ascii="宋体" w:hAnsi="宋体" w:cs="宋体"/>
          <w:color w:val="auto"/>
          <w:sz w:val="28"/>
          <w:szCs w:val="30"/>
          <w:highlight w:val="none"/>
        </w:rPr>
      </w:pPr>
    </w:p>
    <w:p w14:paraId="1C7A349F">
      <w:pPr>
        <w:ind w:firstLine="560" w:firstLineChars="200"/>
        <w:rPr>
          <w:rFonts w:hint="eastAsia" w:ascii="宋体" w:hAnsi="宋体" w:cs="宋体"/>
          <w:color w:val="auto"/>
          <w:sz w:val="28"/>
          <w:szCs w:val="30"/>
          <w:highlight w:val="none"/>
        </w:rPr>
      </w:pPr>
    </w:p>
    <w:p w14:paraId="174171D5">
      <w:pPr>
        <w:rPr>
          <w:rFonts w:hint="eastAsia" w:ascii="宋体" w:hAnsi="宋体" w:cs="宋体"/>
          <w:color w:val="auto"/>
          <w:sz w:val="28"/>
          <w:szCs w:val="30"/>
          <w:highlight w:val="none"/>
        </w:rPr>
      </w:pPr>
    </w:p>
    <w:tbl>
      <w:tblPr>
        <w:tblStyle w:val="28"/>
        <w:tblW w:w="0" w:type="auto"/>
        <w:jc w:val="center"/>
        <w:tblLayout w:type="autofit"/>
        <w:tblCellMar>
          <w:top w:w="0" w:type="dxa"/>
          <w:left w:w="108" w:type="dxa"/>
          <w:bottom w:w="0" w:type="dxa"/>
          <w:right w:w="108" w:type="dxa"/>
        </w:tblCellMar>
      </w:tblPr>
      <w:tblGrid>
        <w:gridCol w:w="2316"/>
        <w:gridCol w:w="5310"/>
      </w:tblGrid>
      <w:tr w14:paraId="47BE8DA3">
        <w:trPr>
          <w:jc w:val="center"/>
        </w:trPr>
        <w:tc>
          <w:tcPr>
            <w:tcW w:w="2316" w:type="dxa"/>
            <w:vAlign w:val="center"/>
          </w:tcPr>
          <w:p w14:paraId="44B8C974">
            <w:pPr>
              <w:keepNext w:val="0"/>
              <w:keepLines w:val="0"/>
              <w:suppressLineNumbers w:val="0"/>
              <w:spacing w:before="0" w:beforeAutospacing="0" w:afterAutospacing="0"/>
              <w:ind w:left="0" w:right="0"/>
              <w:jc w:val="distribute"/>
              <w:rPr>
                <w:rFonts w:hint="eastAsia" w:ascii="宋体" w:hAnsi="宋体" w:cs="宋体"/>
                <w:color w:val="auto"/>
                <w:sz w:val="28"/>
                <w:szCs w:val="30"/>
                <w:highlight w:val="none"/>
              </w:rPr>
            </w:pPr>
            <w:r>
              <w:rPr>
                <w:rFonts w:hint="eastAsia" w:ascii="宋体" w:hAnsi="宋体" w:cs="宋体"/>
                <w:color w:val="auto"/>
                <w:sz w:val="32"/>
                <w:szCs w:val="32"/>
                <w:highlight w:val="none"/>
              </w:rPr>
              <w:t>投标单位名称</w:t>
            </w:r>
          </w:p>
        </w:tc>
        <w:tc>
          <w:tcPr>
            <w:tcW w:w="5310" w:type="dxa"/>
            <w:vAlign w:val="center"/>
          </w:tcPr>
          <w:p w14:paraId="00152F27">
            <w:pPr>
              <w:keepNext w:val="0"/>
              <w:keepLines w:val="0"/>
              <w:suppressLineNumbers w:val="0"/>
              <w:spacing w:before="0" w:beforeAutospacing="0" w:afterAutospacing="0"/>
              <w:ind w:left="0" w:right="0"/>
              <w:jc w:val="left"/>
              <w:rPr>
                <w:rFonts w:hint="eastAsia" w:ascii="宋体" w:hAnsi="宋体" w:cs="宋体"/>
                <w:color w:val="auto"/>
                <w:sz w:val="28"/>
                <w:szCs w:val="30"/>
                <w:highlight w:val="none"/>
              </w:rPr>
            </w:pPr>
            <w:r>
              <w:rPr>
                <w:rFonts w:hint="eastAsia" w:ascii="宋体" w:hAnsi="宋体" w:cs="宋体"/>
                <w:color w:val="auto"/>
                <w:sz w:val="28"/>
                <w:szCs w:val="30"/>
                <w:highlight w:val="none"/>
              </w:rPr>
              <w:t>：</w:t>
            </w:r>
          </w:p>
        </w:tc>
      </w:tr>
      <w:tr w14:paraId="3C364742">
        <w:tblPrEx>
          <w:tblCellMar>
            <w:top w:w="0" w:type="dxa"/>
            <w:left w:w="108" w:type="dxa"/>
            <w:bottom w:w="0" w:type="dxa"/>
            <w:right w:w="108" w:type="dxa"/>
          </w:tblCellMar>
        </w:tblPrEx>
        <w:trPr>
          <w:jc w:val="center"/>
        </w:trPr>
        <w:tc>
          <w:tcPr>
            <w:tcW w:w="2316" w:type="dxa"/>
            <w:vAlign w:val="center"/>
          </w:tcPr>
          <w:p w14:paraId="744C6EF8">
            <w:pPr>
              <w:keepNext w:val="0"/>
              <w:keepLines w:val="0"/>
              <w:suppressLineNumbers w:val="0"/>
              <w:spacing w:before="0" w:beforeAutospacing="0" w:afterAutospacing="0"/>
              <w:ind w:left="0" w:right="0"/>
              <w:jc w:val="distribute"/>
              <w:rPr>
                <w:rFonts w:hint="eastAsia" w:ascii="宋体" w:hAnsi="宋体" w:cs="宋体"/>
                <w:color w:val="auto"/>
                <w:sz w:val="28"/>
                <w:szCs w:val="30"/>
                <w:highlight w:val="none"/>
              </w:rPr>
            </w:pPr>
            <w:r>
              <w:rPr>
                <w:rFonts w:hint="eastAsia" w:ascii="宋体" w:hAnsi="宋体" w:cs="宋体"/>
                <w:color w:val="auto"/>
                <w:sz w:val="32"/>
                <w:szCs w:val="32"/>
                <w:highlight w:val="none"/>
              </w:rPr>
              <w:t>地址</w:t>
            </w:r>
          </w:p>
        </w:tc>
        <w:tc>
          <w:tcPr>
            <w:tcW w:w="5310" w:type="dxa"/>
            <w:vAlign w:val="center"/>
          </w:tcPr>
          <w:p w14:paraId="334A15E2">
            <w:pPr>
              <w:keepNext w:val="0"/>
              <w:keepLines w:val="0"/>
              <w:suppressLineNumbers w:val="0"/>
              <w:spacing w:before="0" w:beforeAutospacing="0" w:afterAutospacing="0"/>
              <w:ind w:left="0" w:right="0"/>
              <w:jc w:val="left"/>
              <w:rPr>
                <w:rFonts w:hint="eastAsia" w:ascii="宋体" w:hAnsi="宋体" w:cs="宋体"/>
                <w:color w:val="auto"/>
                <w:sz w:val="28"/>
                <w:szCs w:val="30"/>
                <w:highlight w:val="none"/>
              </w:rPr>
            </w:pPr>
            <w:r>
              <w:rPr>
                <w:rFonts w:hint="eastAsia" w:ascii="宋体" w:hAnsi="宋体" w:cs="宋体"/>
                <w:color w:val="auto"/>
                <w:sz w:val="28"/>
                <w:szCs w:val="30"/>
                <w:highlight w:val="none"/>
              </w:rPr>
              <w:t>：</w:t>
            </w:r>
          </w:p>
        </w:tc>
      </w:tr>
      <w:tr w14:paraId="09025075">
        <w:tblPrEx>
          <w:tblCellMar>
            <w:top w:w="0" w:type="dxa"/>
            <w:left w:w="108" w:type="dxa"/>
            <w:bottom w:w="0" w:type="dxa"/>
            <w:right w:w="108" w:type="dxa"/>
          </w:tblCellMar>
        </w:tblPrEx>
        <w:trPr>
          <w:jc w:val="center"/>
        </w:trPr>
        <w:tc>
          <w:tcPr>
            <w:tcW w:w="2316" w:type="dxa"/>
            <w:vAlign w:val="center"/>
          </w:tcPr>
          <w:p w14:paraId="095885BF">
            <w:pPr>
              <w:keepNext w:val="0"/>
              <w:keepLines w:val="0"/>
              <w:suppressLineNumbers w:val="0"/>
              <w:spacing w:before="0" w:beforeAutospacing="0" w:afterAutospacing="0"/>
              <w:ind w:left="0" w:right="0"/>
              <w:jc w:val="distribute"/>
              <w:rPr>
                <w:rFonts w:hint="eastAsia" w:ascii="宋体" w:hAnsi="宋体" w:cs="宋体"/>
                <w:color w:val="auto"/>
                <w:sz w:val="28"/>
                <w:szCs w:val="30"/>
                <w:highlight w:val="none"/>
              </w:rPr>
            </w:pPr>
            <w:r>
              <w:rPr>
                <w:rFonts w:hint="eastAsia" w:ascii="宋体" w:hAnsi="宋体" w:cs="宋体"/>
                <w:color w:val="auto"/>
                <w:sz w:val="32"/>
                <w:szCs w:val="32"/>
                <w:highlight w:val="none"/>
              </w:rPr>
              <w:t>联系电话</w:t>
            </w:r>
          </w:p>
        </w:tc>
        <w:tc>
          <w:tcPr>
            <w:tcW w:w="5310" w:type="dxa"/>
            <w:vAlign w:val="center"/>
          </w:tcPr>
          <w:p w14:paraId="240FB0E7">
            <w:pPr>
              <w:keepNext w:val="0"/>
              <w:keepLines w:val="0"/>
              <w:suppressLineNumbers w:val="0"/>
              <w:spacing w:before="0" w:beforeAutospacing="0" w:afterAutospacing="0"/>
              <w:ind w:left="0" w:right="0"/>
              <w:jc w:val="left"/>
              <w:rPr>
                <w:rFonts w:hint="eastAsia" w:ascii="宋体" w:hAnsi="宋体" w:cs="宋体"/>
                <w:color w:val="auto"/>
                <w:sz w:val="28"/>
                <w:szCs w:val="30"/>
                <w:highlight w:val="none"/>
              </w:rPr>
            </w:pPr>
            <w:r>
              <w:rPr>
                <w:rFonts w:hint="eastAsia" w:ascii="宋体" w:hAnsi="宋体" w:cs="宋体"/>
                <w:color w:val="auto"/>
                <w:sz w:val="28"/>
                <w:szCs w:val="30"/>
                <w:highlight w:val="none"/>
              </w:rPr>
              <w:t>：</w:t>
            </w:r>
          </w:p>
        </w:tc>
      </w:tr>
      <w:tr w14:paraId="7F796353">
        <w:tblPrEx>
          <w:tblCellMar>
            <w:top w:w="0" w:type="dxa"/>
            <w:left w:w="108" w:type="dxa"/>
            <w:bottom w:w="0" w:type="dxa"/>
            <w:right w:w="108" w:type="dxa"/>
          </w:tblCellMar>
        </w:tblPrEx>
        <w:trPr>
          <w:trHeight w:val="858" w:hRule="atLeast"/>
          <w:jc w:val="center"/>
        </w:trPr>
        <w:tc>
          <w:tcPr>
            <w:tcW w:w="2316" w:type="dxa"/>
            <w:vAlign w:val="center"/>
          </w:tcPr>
          <w:p w14:paraId="38D5575F">
            <w:pPr>
              <w:keepNext w:val="0"/>
              <w:keepLines w:val="0"/>
              <w:suppressLineNumbers w:val="0"/>
              <w:spacing w:before="0" w:beforeAutospacing="0" w:afterAutospacing="0"/>
              <w:ind w:left="0" w:right="0"/>
              <w:jc w:val="distribute"/>
              <w:rPr>
                <w:rFonts w:hint="eastAsia" w:ascii="宋体" w:hAnsi="宋体" w:cs="宋体"/>
                <w:color w:val="auto"/>
                <w:sz w:val="28"/>
                <w:szCs w:val="30"/>
                <w:highlight w:val="none"/>
              </w:rPr>
            </w:pPr>
            <w:r>
              <w:rPr>
                <w:rFonts w:hint="eastAsia" w:ascii="宋体" w:hAnsi="宋体" w:cs="宋体"/>
                <w:color w:val="auto"/>
                <w:sz w:val="32"/>
                <w:szCs w:val="32"/>
                <w:highlight w:val="none"/>
              </w:rPr>
              <w:t>报价日期</w:t>
            </w:r>
          </w:p>
        </w:tc>
        <w:tc>
          <w:tcPr>
            <w:tcW w:w="5310" w:type="dxa"/>
            <w:vAlign w:val="center"/>
          </w:tcPr>
          <w:p w14:paraId="6B859A32">
            <w:pPr>
              <w:keepNext w:val="0"/>
              <w:keepLines w:val="0"/>
              <w:suppressLineNumbers w:val="0"/>
              <w:spacing w:before="0" w:beforeAutospacing="0" w:afterAutospacing="0"/>
              <w:ind w:left="0" w:right="0"/>
              <w:jc w:val="left"/>
              <w:rPr>
                <w:rFonts w:hint="eastAsia" w:ascii="宋体" w:hAnsi="宋体" w:cs="宋体"/>
                <w:color w:val="auto"/>
                <w:sz w:val="28"/>
                <w:szCs w:val="30"/>
                <w:highlight w:val="none"/>
              </w:rPr>
            </w:pPr>
            <w:r>
              <w:rPr>
                <w:rFonts w:hint="eastAsia" w:ascii="宋体" w:hAnsi="宋体" w:cs="宋体"/>
                <w:color w:val="auto"/>
                <w:sz w:val="28"/>
                <w:szCs w:val="30"/>
                <w:highlight w:val="none"/>
              </w:rPr>
              <w:t>：</w:t>
            </w:r>
          </w:p>
        </w:tc>
      </w:tr>
    </w:tbl>
    <w:p w14:paraId="6EE46E65">
      <w:pPr>
        <w:widowControl/>
        <w:rPr>
          <w:rFonts w:hint="eastAsia" w:ascii="宋体" w:hAnsi="宋体" w:cs="宋体"/>
          <w:b/>
          <w:bCs/>
          <w:color w:val="auto"/>
          <w:kern w:val="0"/>
          <w:sz w:val="28"/>
          <w:highlight w:val="none"/>
        </w:rPr>
        <w:sectPr>
          <w:pgSz w:w="11906" w:h="16838"/>
          <w:pgMar w:top="1440" w:right="1803" w:bottom="1440" w:left="1803" w:header="851" w:footer="992" w:gutter="0"/>
          <w:cols w:space="720" w:num="1"/>
          <w:docGrid w:type="lines" w:linePitch="319" w:charSpace="0"/>
        </w:sectPr>
      </w:pPr>
      <w:r>
        <w:rPr>
          <w:rFonts w:ascii="宋体" w:hAnsi="宋体" w:cs="宋体"/>
          <w:b/>
          <w:bCs/>
          <w:color w:val="auto"/>
          <w:kern w:val="0"/>
          <w:sz w:val="28"/>
          <w:highlight w:val="none"/>
        </w:rPr>
        <w:br w:type="page"/>
      </w:r>
    </w:p>
    <w:p w14:paraId="4C6C13A6">
      <w:pPr>
        <w:widowControl/>
        <w:rPr>
          <w:rFonts w:hint="eastAsia" w:ascii="宋体" w:hAnsi="宋体" w:cs="宋体"/>
          <w:b/>
          <w:bCs/>
          <w:color w:val="auto"/>
          <w:kern w:val="0"/>
          <w:sz w:val="32"/>
          <w:szCs w:val="32"/>
          <w:highlight w:val="none"/>
        </w:rPr>
      </w:pPr>
      <w:r>
        <w:rPr>
          <w:rFonts w:hint="eastAsia" w:ascii="宋体" w:hAnsi="宋体" w:cs="宋体"/>
          <w:color w:val="auto"/>
          <w:kern w:val="0"/>
          <w:sz w:val="32"/>
          <w:szCs w:val="32"/>
          <w:highlight w:val="none"/>
        </w:rPr>
        <w:t>附件二：报价函样式</w:t>
      </w:r>
    </w:p>
    <w:p w14:paraId="693AA3FD">
      <w:pPr>
        <w:widowControl/>
        <w:jc w:val="center"/>
        <w:rPr>
          <w:rFonts w:hint="eastAsia" w:ascii="宋体" w:hAnsi="宋体" w:cs="宋体"/>
          <w:bCs/>
          <w:color w:val="auto"/>
          <w:kern w:val="0"/>
          <w:sz w:val="44"/>
          <w:szCs w:val="44"/>
          <w:highlight w:val="none"/>
        </w:rPr>
      </w:pPr>
      <w:r>
        <w:rPr>
          <w:rFonts w:hint="eastAsia" w:ascii="宋体" w:hAnsi="宋体" w:cs="宋体"/>
          <w:bCs/>
          <w:color w:val="auto"/>
          <w:kern w:val="0"/>
          <w:sz w:val="44"/>
          <w:szCs w:val="44"/>
          <w:highlight w:val="none"/>
        </w:rPr>
        <w:t>报价函</w:t>
      </w:r>
    </w:p>
    <w:p w14:paraId="09B21534">
      <w:pPr>
        <w:ind w:right="26"/>
        <w:rPr>
          <w:rFonts w:hint="eastAsia" w:ascii="宋体" w:hAnsi="宋体" w:cs="宋体"/>
          <w:b/>
          <w:color w:val="auto"/>
          <w:sz w:val="32"/>
          <w:szCs w:val="32"/>
          <w:highlight w:val="none"/>
        </w:rPr>
      </w:pPr>
      <w:r>
        <w:rPr>
          <w:rFonts w:hint="eastAsia" w:ascii="宋体" w:hAnsi="宋体" w:cs="宋体"/>
          <w:color w:val="auto"/>
          <w:sz w:val="32"/>
          <w:szCs w:val="32"/>
          <w:highlight w:val="none"/>
        </w:rPr>
        <w:t>采购项目编号</w:t>
      </w:r>
      <w:r>
        <w:rPr>
          <w:rFonts w:ascii="宋体" w:hAnsi="宋体" w:cs="宋体"/>
          <w:color w:val="auto"/>
          <w:sz w:val="32"/>
          <w:szCs w:val="32"/>
          <w:highlight w:val="none"/>
        </w:rPr>
        <w:t>:</w:t>
      </w:r>
    </w:p>
    <w:p w14:paraId="0FE41BC6">
      <w:pPr>
        <w:rPr>
          <w:rFonts w:hint="eastAsia" w:ascii="宋体" w:hAnsi="宋体" w:cs="宋体"/>
          <w:b/>
          <w:color w:val="auto"/>
          <w:sz w:val="32"/>
          <w:szCs w:val="32"/>
          <w:highlight w:val="none"/>
        </w:rPr>
      </w:pPr>
      <w:r>
        <w:rPr>
          <w:rFonts w:hint="eastAsia" w:ascii="宋体" w:hAnsi="宋体" w:cs="宋体"/>
          <w:b/>
          <w:color w:val="auto"/>
          <w:sz w:val="32"/>
          <w:szCs w:val="32"/>
          <w:highlight w:val="none"/>
        </w:rPr>
        <w:t>致：</w:t>
      </w:r>
      <w:r>
        <w:rPr>
          <w:rFonts w:ascii="宋体" w:hAnsi="宋体" w:cs="宋体"/>
          <w:b/>
          <w:bCs/>
          <w:color w:val="auto"/>
          <w:sz w:val="32"/>
          <w:szCs w:val="32"/>
          <w:highlight w:val="none"/>
        </w:rPr>
        <w:t xml:space="preserve">XXX </w:t>
      </w:r>
    </w:p>
    <w:p w14:paraId="3D0A3107">
      <w:pPr>
        <w:ind w:firstLine="640" w:firstLineChars="200"/>
        <w:rPr>
          <w:rFonts w:hint="eastAsia" w:ascii="宋体" w:hAnsi="宋体" w:cs="宋体"/>
          <w:color w:val="auto"/>
          <w:sz w:val="32"/>
          <w:szCs w:val="32"/>
          <w:highlight w:val="none"/>
        </w:rPr>
        <w:sectPr>
          <w:pgSz w:w="11906" w:h="16838"/>
          <w:pgMar w:top="1440" w:right="1803" w:bottom="1440" w:left="1803" w:header="851" w:footer="992" w:gutter="0"/>
          <w:cols w:space="720" w:num="1"/>
          <w:docGrid w:type="lines" w:linePitch="319" w:charSpace="0"/>
        </w:sectPr>
      </w:pPr>
      <w:r>
        <w:rPr>
          <w:rFonts w:hint="eastAsia" w:ascii="宋体" w:hAnsi="宋体" w:cs="宋体"/>
          <w:color w:val="auto"/>
          <w:sz w:val="32"/>
          <w:szCs w:val="32"/>
          <w:highlight w:val="none"/>
        </w:rPr>
        <w:t>我公司已认真阅读了贵方发布的</w:t>
      </w:r>
      <w:r>
        <w:rPr>
          <w:rFonts w:hint="eastAsia" w:ascii="宋体" w:hAnsi="宋体" w:cs="宋体"/>
          <w:color w:val="auto"/>
          <w:sz w:val="32"/>
          <w:szCs w:val="32"/>
          <w:highlight w:val="none"/>
          <w:u w:val="single"/>
        </w:rPr>
        <w:t>（项目编号）</w:t>
      </w:r>
      <w:r>
        <w:rPr>
          <w:rFonts w:hint="eastAsia" w:ascii="宋体" w:hAnsi="宋体" w:cs="宋体"/>
          <w:color w:val="auto"/>
          <w:sz w:val="32"/>
          <w:szCs w:val="32"/>
          <w:highlight w:val="none"/>
        </w:rPr>
        <w:t>采购公示，接受贵方提出的各项要求，参与该项目报价。</w:t>
      </w:r>
    </w:p>
    <w:p w14:paraId="4B07B8ED">
      <w:pPr>
        <w:spacing w:line="720" w:lineRule="auto"/>
        <w:jc w:val="both"/>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en-US" w:eastAsia="zh-CN"/>
        </w:rPr>
        <w:t>二、报价表</w:t>
      </w:r>
      <w:r>
        <w:rPr>
          <w:rFonts w:hint="eastAsia" w:ascii="宋体" w:hAnsi="宋体" w:eastAsia="宋体" w:cs="宋体"/>
          <w:color w:val="auto"/>
          <w:sz w:val="36"/>
          <w:szCs w:val="36"/>
          <w:highlight w:val="none"/>
        </w:rPr>
        <w:t>（公章）：</w:t>
      </w:r>
    </w:p>
    <w:p w14:paraId="20971AAC">
      <w:pPr>
        <w:spacing w:after="0" w:line="240" w:lineRule="auto"/>
        <w:ind w:firstLine="480" w:firstLineChars="200"/>
        <w:rPr>
          <w:rFonts w:hint="eastAsia" w:ascii="宋体" w:hAnsi="宋体" w:cs="宋体"/>
          <w:color w:val="auto"/>
          <w:sz w:val="24"/>
          <w:highlight w:val="none"/>
        </w:rPr>
      </w:pP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4915"/>
        <w:gridCol w:w="2417"/>
      </w:tblGrid>
      <w:tr w14:paraId="0AC2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00" w:type="pct"/>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7DA032BD">
            <w:pPr>
              <w:keepNext w:val="0"/>
              <w:keepLines w:val="0"/>
              <w:widowControl/>
              <w:suppressLineNumbers w:val="0"/>
              <w:spacing w:before="0" w:beforeLines="0" w:beforeAutospacing="0" w:afterLines="0" w:afterAutospacing="0"/>
              <w:ind w:left="0" w:right="0"/>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项目名称：成都汽车职业技术学校</w:t>
            </w:r>
            <w:r>
              <w:rPr>
                <w:rFonts w:hint="eastAsia" w:ascii="宋体" w:hAnsi="宋体" w:eastAsia="宋体" w:cs="宋体"/>
                <w:b/>
                <w:color w:val="auto"/>
                <w:kern w:val="0"/>
                <w:sz w:val="22"/>
                <w:szCs w:val="22"/>
                <w:highlight w:val="none"/>
                <w:lang w:val="en-US" w:eastAsia="zh-CN"/>
              </w:rPr>
              <w:t>XXXX</w:t>
            </w:r>
            <w:r>
              <w:rPr>
                <w:rFonts w:hint="eastAsia" w:ascii="宋体" w:hAnsi="宋体" w:eastAsia="宋体" w:cs="宋体"/>
                <w:b/>
                <w:color w:val="auto"/>
                <w:kern w:val="0"/>
                <w:sz w:val="22"/>
                <w:szCs w:val="22"/>
                <w:highlight w:val="none"/>
              </w:rPr>
              <w:t>项目</w:t>
            </w:r>
          </w:p>
        </w:tc>
      </w:tr>
      <w:tr w14:paraId="299B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95" w:type="pct"/>
            <w:tcBorders>
              <w:top w:val="single" w:color="auto" w:sz="4" w:space="0"/>
              <w:left w:val="single" w:color="auto" w:sz="4" w:space="0"/>
              <w:bottom w:val="single" w:color="auto" w:sz="4" w:space="0"/>
              <w:right w:val="single" w:color="auto" w:sz="4" w:space="0"/>
              <w:tl2br w:val="nil"/>
              <w:tr2bl w:val="nil"/>
            </w:tcBorders>
            <w:noWrap/>
            <w:vAlign w:val="center"/>
          </w:tcPr>
          <w:p w14:paraId="49430234">
            <w:pPr>
              <w:keepNext w:val="0"/>
              <w:keepLines w:val="0"/>
              <w:widowControl/>
              <w:suppressLineNumbers w:val="0"/>
              <w:spacing w:before="0" w:beforeLines="0" w:beforeAutospacing="0" w:afterLines="0" w:afterAutospacing="0"/>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序号</w:t>
            </w:r>
          </w:p>
        </w:tc>
        <w:tc>
          <w:tcPr>
            <w:tcW w:w="2886" w:type="pct"/>
            <w:tcBorders>
              <w:top w:val="single" w:color="auto" w:sz="4" w:space="0"/>
              <w:left w:val="single" w:color="auto" w:sz="4" w:space="0"/>
              <w:bottom w:val="single" w:color="auto" w:sz="4" w:space="0"/>
              <w:right w:val="single" w:color="auto" w:sz="4" w:space="0"/>
              <w:tl2br w:val="nil"/>
              <w:tr2bl w:val="nil"/>
            </w:tcBorders>
            <w:noWrap/>
            <w:vAlign w:val="center"/>
          </w:tcPr>
          <w:p w14:paraId="63CC8205">
            <w:pPr>
              <w:keepNext w:val="0"/>
              <w:keepLines w:val="0"/>
              <w:widowControl/>
              <w:suppressLineNumbers w:val="0"/>
              <w:spacing w:before="0" w:beforeLines="0" w:beforeAutospacing="0" w:afterLines="0" w:afterAutospacing="0"/>
              <w:ind w:left="0" w:right="0"/>
              <w:jc w:val="center"/>
              <w:rPr>
                <w:rFonts w:hint="default" w:ascii="宋体" w:hAnsi="宋体" w:eastAsia="宋体" w:cs="宋体"/>
                <w:b/>
                <w:color w:val="auto"/>
                <w:kern w:val="0"/>
                <w:sz w:val="22"/>
                <w:szCs w:val="22"/>
                <w:highlight w:val="none"/>
                <w:lang w:val="en-US" w:eastAsia="zh-CN"/>
              </w:rPr>
            </w:pPr>
            <w:r>
              <w:rPr>
                <w:rFonts w:hint="eastAsia" w:ascii="宋体" w:hAnsi="宋体" w:eastAsia="宋体" w:cs="宋体"/>
                <w:color w:val="auto"/>
                <w:kern w:val="0"/>
                <w:sz w:val="22"/>
                <w:szCs w:val="22"/>
                <w:highlight w:val="none"/>
              </w:rPr>
              <w:t>报价内容</w:t>
            </w:r>
          </w:p>
        </w:tc>
        <w:tc>
          <w:tcPr>
            <w:tcW w:w="1417" w:type="pct"/>
            <w:tcBorders>
              <w:top w:val="single" w:color="auto" w:sz="4" w:space="0"/>
              <w:left w:val="single" w:color="auto" w:sz="4" w:space="0"/>
              <w:bottom w:val="single" w:color="auto" w:sz="4" w:space="0"/>
              <w:right w:val="single" w:color="auto" w:sz="4" w:space="0"/>
              <w:tl2br w:val="nil"/>
              <w:tr2bl w:val="nil"/>
            </w:tcBorders>
            <w:noWrap/>
            <w:vAlign w:val="center"/>
          </w:tcPr>
          <w:p w14:paraId="182FC33D">
            <w:pPr>
              <w:keepNext w:val="0"/>
              <w:keepLines w:val="0"/>
              <w:widowControl/>
              <w:suppressLineNumbers w:val="0"/>
              <w:spacing w:before="0" w:beforeLines="0" w:beforeAutospacing="0" w:afterLines="0" w:afterAutospacing="0"/>
              <w:ind w:left="0" w:right="0"/>
              <w:jc w:val="center"/>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报价</w:t>
            </w:r>
          </w:p>
        </w:tc>
      </w:tr>
      <w:tr w14:paraId="3ACE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695" w:type="pct"/>
            <w:tcBorders>
              <w:top w:val="single" w:color="auto" w:sz="4" w:space="0"/>
              <w:left w:val="single" w:color="auto" w:sz="4" w:space="0"/>
              <w:bottom w:val="single" w:color="auto" w:sz="4" w:space="0"/>
              <w:right w:val="single" w:color="auto" w:sz="4" w:space="0"/>
              <w:tl2br w:val="nil"/>
              <w:tr2bl w:val="nil"/>
            </w:tcBorders>
            <w:noWrap/>
            <w:vAlign w:val="center"/>
          </w:tcPr>
          <w:p w14:paraId="5A2E4596">
            <w:pPr>
              <w:keepNext w:val="0"/>
              <w:keepLines w:val="0"/>
              <w:widowControl/>
              <w:suppressLineNumbers w:val="0"/>
              <w:spacing w:before="0" w:beforeLines="0" w:beforeAutospacing="0" w:afterLines="0" w:afterAutospacing="0"/>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2886" w:type="pct"/>
            <w:tcBorders>
              <w:top w:val="single" w:color="auto" w:sz="4" w:space="0"/>
              <w:left w:val="single" w:color="auto" w:sz="4" w:space="0"/>
              <w:bottom w:val="single" w:color="auto" w:sz="4" w:space="0"/>
              <w:right w:val="single" w:color="auto" w:sz="4" w:space="0"/>
              <w:tl2br w:val="nil"/>
              <w:tr2bl w:val="nil"/>
            </w:tcBorders>
            <w:noWrap/>
            <w:vAlign w:val="center"/>
          </w:tcPr>
          <w:p w14:paraId="5842F9A7">
            <w:pPr>
              <w:keepNext w:val="0"/>
              <w:keepLines w:val="0"/>
              <w:widowControl/>
              <w:suppressLineNumbers w:val="0"/>
              <w:spacing w:before="0" w:beforeLines="0" w:beforeAutospacing="0" w:afterLines="0" w:afterAutospacing="0"/>
              <w:ind w:left="0" w:right="0"/>
              <w:jc w:val="center"/>
              <w:rPr>
                <w:rFonts w:hint="eastAsia" w:ascii="宋体" w:hAnsi="宋体" w:eastAsia="宋体" w:cs="宋体"/>
                <w:b/>
                <w:color w:val="auto"/>
                <w:kern w:val="0"/>
                <w:sz w:val="22"/>
                <w:szCs w:val="22"/>
                <w:highlight w:val="none"/>
              </w:rPr>
            </w:pPr>
          </w:p>
        </w:tc>
        <w:tc>
          <w:tcPr>
            <w:tcW w:w="1417" w:type="pct"/>
            <w:tcBorders>
              <w:top w:val="single" w:color="auto" w:sz="4" w:space="0"/>
              <w:left w:val="single" w:color="auto" w:sz="4" w:space="0"/>
              <w:bottom w:val="single" w:color="auto" w:sz="4" w:space="0"/>
              <w:right w:val="single" w:color="auto" w:sz="4" w:space="0"/>
              <w:tl2br w:val="nil"/>
              <w:tr2bl w:val="nil"/>
            </w:tcBorders>
            <w:noWrap/>
            <w:vAlign w:val="center"/>
          </w:tcPr>
          <w:p w14:paraId="1093F0F7">
            <w:pPr>
              <w:keepNext w:val="0"/>
              <w:keepLines w:val="0"/>
              <w:widowControl/>
              <w:suppressLineNumbers w:val="0"/>
              <w:spacing w:before="0" w:beforeLines="0" w:beforeAutospacing="0" w:afterLines="0" w:afterAutospacing="0"/>
              <w:ind w:left="0" w:right="0"/>
              <w:jc w:val="center"/>
              <w:rPr>
                <w:rFonts w:hint="eastAsia" w:ascii="宋体" w:hAnsi="宋体" w:eastAsia="宋体" w:cs="宋体"/>
                <w:b/>
                <w:color w:val="auto"/>
                <w:kern w:val="0"/>
                <w:sz w:val="22"/>
                <w:szCs w:val="22"/>
                <w:highlight w:val="none"/>
              </w:rPr>
            </w:pPr>
          </w:p>
        </w:tc>
      </w:tr>
      <w:tr w14:paraId="0304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695" w:type="pct"/>
            <w:tcBorders>
              <w:top w:val="single" w:color="auto" w:sz="4" w:space="0"/>
              <w:left w:val="single" w:color="auto" w:sz="4" w:space="0"/>
              <w:bottom w:val="single" w:color="auto" w:sz="4" w:space="0"/>
              <w:right w:val="single" w:color="auto" w:sz="4" w:space="0"/>
              <w:tl2br w:val="nil"/>
              <w:tr2bl w:val="nil"/>
            </w:tcBorders>
            <w:noWrap/>
            <w:vAlign w:val="center"/>
          </w:tcPr>
          <w:p w14:paraId="2CEF3D84">
            <w:pPr>
              <w:keepNext w:val="0"/>
              <w:keepLines w:val="0"/>
              <w:widowControl/>
              <w:suppressLineNumbers w:val="0"/>
              <w:spacing w:before="0" w:beforeLines="0" w:beforeAutospacing="0" w:afterLines="0" w:afterAutospacing="0"/>
              <w:ind w:left="0" w:right="0"/>
              <w:jc w:val="center"/>
              <w:rPr>
                <w:rFonts w:hint="eastAsia" w:ascii="宋体" w:hAnsi="宋体" w:eastAsia="宋体" w:cs="宋体"/>
                <w:color w:val="auto"/>
                <w:kern w:val="0"/>
                <w:sz w:val="22"/>
                <w:szCs w:val="22"/>
                <w:highlight w:val="none"/>
              </w:rPr>
            </w:pPr>
            <w:bookmarkStart w:id="92" w:name="_GoBack" w:colFirst="0" w:colLast="2"/>
            <w:r>
              <w:rPr>
                <w:rFonts w:hint="eastAsia" w:ascii="宋体" w:hAnsi="宋体" w:eastAsia="宋体" w:cs="宋体"/>
                <w:color w:val="auto"/>
                <w:kern w:val="0"/>
                <w:sz w:val="22"/>
                <w:szCs w:val="22"/>
                <w:highlight w:val="none"/>
              </w:rPr>
              <w:t>2</w:t>
            </w:r>
          </w:p>
        </w:tc>
        <w:tc>
          <w:tcPr>
            <w:tcW w:w="2886" w:type="pct"/>
            <w:tcBorders>
              <w:top w:val="single" w:color="auto" w:sz="4" w:space="0"/>
              <w:left w:val="single" w:color="auto" w:sz="4" w:space="0"/>
              <w:bottom w:val="single" w:color="auto" w:sz="4" w:space="0"/>
              <w:right w:val="single" w:color="auto" w:sz="4" w:space="0"/>
              <w:tl2br w:val="nil"/>
              <w:tr2bl w:val="nil"/>
            </w:tcBorders>
            <w:noWrap/>
            <w:vAlign w:val="center"/>
          </w:tcPr>
          <w:p w14:paraId="737D70D8">
            <w:pPr>
              <w:keepNext w:val="0"/>
              <w:keepLines w:val="0"/>
              <w:widowControl/>
              <w:suppressLineNumbers w:val="0"/>
              <w:spacing w:before="0" w:beforeLines="0" w:beforeAutospacing="0" w:afterLines="0" w:afterAutospacing="0"/>
              <w:ind w:left="0" w:right="0"/>
              <w:jc w:val="center"/>
              <w:rPr>
                <w:rFonts w:hint="eastAsia" w:ascii="宋体" w:hAnsi="宋体" w:eastAsia="宋体" w:cs="宋体"/>
                <w:b/>
                <w:color w:val="auto"/>
                <w:kern w:val="0"/>
                <w:sz w:val="22"/>
                <w:szCs w:val="22"/>
                <w:highlight w:val="none"/>
              </w:rPr>
            </w:pPr>
          </w:p>
        </w:tc>
        <w:tc>
          <w:tcPr>
            <w:tcW w:w="1417" w:type="pct"/>
            <w:tcBorders>
              <w:top w:val="single" w:color="auto" w:sz="4" w:space="0"/>
              <w:left w:val="single" w:color="auto" w:sz="4" w:space="0"/>
              <w:bottom w:val="single" w:color="auto" w:sz="4" w:space="0"/>
              <w:right w:val="single" w:color="auto" w:sz="4" w:space="0"/>
              <w:tl2br w:val="nil"/>
              <w:tr2bl w:val="nil"/>
            </w:tcBorders>
            <w:noWrap/>
            <w:vAlign w:val="center"/>
          </w:tcPr>
          <w:p w14:paraId="599DE6D4">
            <w:pPr>
              <w:keepNext w:val="0"/>
              <w:keepLines w:val="0"/>
              <w:widowControl/>
              <w:suppressLineNumbers w:val="0"/>
              <w:spacing w:before="0" w:beforeLines="0" w:beforeAutospacing="0" w:afterLines="0" w:afterAutospacing="0"/>
              <w:ind w:left="0" w:right="0"/>
              <w:jc w:val="center"/>
              <w:rPr>
                <w:rFonts w:hint="eastAsia" w:ascii="宋体" w:hAnsi="宋体" w:eastAsia="宋体" w:cs="宋体"/>
                <w:b/>
                <w:color w:val="auto"/>
                <w:kern w:val="0"/>
                <w:sz w:val="22"/>
                <w:szCs w:val="22"/>
                <w:highlight w:val="none"/>
              </w:rPr>
            </w:pPr>
          </w:p>
        </w:tc>
      </w:tr>
      <w:tr w14:paraId="5CF5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695" w:type="pct"/>
            <w:tcBorders>
              <w:top w:val="single" w:color="auto" w:sz="4" w:space="0"/>
              <w:left w:val="single" w:color="auto" w:sz="4" w:space="0"/>
              <w:bottom w:val="single" w:color="auto" w:sz="4" w:space="0"/>
              <w:right w:val="single" w:color="auto" w:sz="4" w:space="0"/>
              <w:tl2br w:val="nil"/>
              <w:tr2bl w:val="nil"/>
            </w:tcBorders>
            <w:noWrap/>
            <w:vAlign w:val="center"/>
          </w:tcPr>
          <w:p w14:paraId="168CB5D1">
            <w:pPr>
              <w:keepNext w:val="0"/>
              <w:keepLines w:val="0"/>
              <w:widowControl/>
              <w:suppressLineNumbers w:val="0"/>
              <w:spacing w:before="0" w:beforeLines="0" w:beforeAutospacing="0" w:afterLines="0" w:afterAutospacing="0"/>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p>
        </w:tc>
        <w:tc>
          <w:tcPr>
            <w:tcW w:w="2886" w:type="pct"/>
            <w:tcBorders>
              <w:top w:val="single" w:color="auto" w:sz="4" w:space="0"/>
              <w:left w:val="single" w:color="auto" w:sz="4" w:space="0"/>
              <w:bottom w:val="single" w:color="auto" w:sz="4" w:space="0"/>
              <w:right w:val="single" w:color="auto" w:sz="4" w:space="0"/>
              <w:tl2br w:val="nil"/>
              <w:tr2bl w:val="nil"/>
            </w:tcBorders>
            <w:noWrap/>
            <w:vAlign w:val="center"/>
          </w:tcPr>
          <w:p w14:paraId="6F625C10">
            <w:pPr>
              <w:keepNext w:val="0"/>
              <w:keepLines w:val="0"/>
              <w:widowControl/>
              <w:suppressLineNumbers w:val="0"/>
              <w:spacing w:before="0" w:beforeLines="0" w:beforeAutospacing="0" w:afterLines="0" w:afterAutospacing="0"/>
              <w:ind w:left="0" w:right="0"/>
              <w:jc w:val="center"/>
              <w:rPr>
                <w:rFonts w:hint="eastAsia" w:ascii="宋体" w:hAnsi="宋体" w:eastAsia="宋体" w:cs="宋体"/>
                <w:b/>
                <w:color w:val="auto"/>
                <w:kern w:val="0"/>
                <w:sz w:val="22"/>
                <w:szCs w:val="22"/>
                <w:highlight w:val="none"/>
              </w:rPr>
            </w:pPr>
          </w:p>
        </w:tc>
        <w:tc>
          <w:tcPr>
            <w:tcW w:w="1417" w:type="pct"/>
            <w:tcBorders>
              <w:top w:val="single" w:color="auto" w:sz="4" w:space="0"/>
              <w:left w:val="single" w:color="auto" w:sz="4" w:space="0"/>
              <w:bottom w:val="single" w:color="auto" w:sz="4" w:space="0"/>
              <w:right w:val="single" w:color="auto" w:sz="4" w:space="0"/>
              <w:tl2br w:val="nil"/>
              <w:tr2bl w:val="nil"/>
            </w:tcBorders>
            <w:noWrap/>
            <w:vAlign w:val="center"/>
          </w:tcPr>
          <w:p w14:paraId="2C462F84">
            <w:pPr>
              <w:keepNext w:val="0"/>
              <w:keepLines w:val="0"/>
              <w:widowControl/>
              <w:suppressLineNumbers w:val="0"/>
              <w:spacing w:before="0" w:beforeLines="0" w:beforeAutospacing="0" w:afterLines="0" w:afterAutospacing="0"/>
              <w:ind w:left="0" w:right="0"/>
              <w:jc w:val="center"/>
              <w:rPr>
                <w:rFonts w:hint="eastAsia" w:ascii="宋体" w:hAnsi="宋体" w:eastAsia="宋体" w:cs="宋体"/>
                <w:b/>
                <w:color w:val="auto"/>
                <w:kern w:val="0"/>
                <w:sz w:val="22"/>
                <w:szCs w:val="22"/>
                <w:highlight w:val="none"/>
              </w:rPr>
            </w:pPr>
          </w:p>
        </w:tc>
      </w:tr>
      <w:bookmarkEnd w:id="92"/>
      <w:tr w14:paraId="5FD39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exact"/>
        </w:trPr>
        <w:tc>
          <w:tcPr>
            <w:tcW w:w="695" w:type="pct"/>
            <w:tcBorders>
              <w:top w:val="single" w:color="auto" w:sz="4" w:space="0"/>
              <w:left w:val="single" w:color="auto" w:sz="4" w:space="0"/>
              <w:bottom w:val="single" w:color="auto" w:sz="4" w:space="0"/>
              <w:right w:val="single" w:color="auto" w:sz="4" w:space="0"/>
              <w:tl2br w:val="nil"/>
              <w:tr2bl w:val="nil"/>
            </w:tcBorders>
            <w:noWrap/>
            <w:vAlign w:val="center"/>
          </w:tcPr>
          <w:p w14:paraId="0D6CFDB1">
            <w:pPr>
              <w:keepNext w:val="0"/>
              <w:keepLines w:val="0"/>
              <w:widowControl/>
              <w:suppressLineNumbers w:val="0"/>
              <w:spacing w:before="0" w:beforeLines="0" w:beforeAutospacing="0" w:afterLines="0" w:afterAutospacing="0"/>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合计金额</w:t>
            </w:r>
          </w:p>
        </w:tc>
        <w:tc>
          <w:tcPr>
            <w:tcW w:w="4304" w:type="pct"/>
            <w:gridSpan w:val="2"/>
            <w:tcBorders>
              <w:top w:val="single" w:color="auto" w:sz="4" w:space="0"/>
              <w:left w:val="single" w:color="auto" w:sz="4" w:space="0"/>
              <w:bottom w:val="single" w:color="auto" w:sz="4" w:space="0"/>
              <w:right w:val="single" w:color="auto" w:sz="4" w:space="0"/>
              <w:tl2br w:val="nil"/>
              <w:tr2bl w:val="nil"/>
            </w:tcBorders>
            <w:noWrap/>
            <w:vAlign w:val="center"/>
          </w:tcPr>
          <w:p w14:paraId="73C1A554">
            <w:pPr>
              <w:keepNext w:val="0"/>
              <w:keepLines w:val="0"/>
              <w:widowControl/>
              <w:suppressLineNumbers w:val="0"/>
              <w:spacing w:before="0" w:beforeLines="0" w:beforeAutospacing="0" w:afterLines="0" w:afterAutospacing="0"/>
              <w:ind w:left="0" w:right="0"/>
              <w:jc w:val="left"/>
              <w:rPr>
                <w:rFonts w:hint="eastAsia" w:ascii="宋体" w:hAnsi="宋体" w:eastAsia="宋体" w:cs="宋体"/>
                <w:b/>
                <w:color w:val="auto"/>
                <w:kern w:val="0"/>
                <w:sz w:val="22"/>
                <w:szCs w:val="22"/>
                <w:highlight w:val="none"/>
                <w:u w:val="single"/>
                <w:lang w:eastAsia="zh-CN"/>
              </w:rPr>
            </w:pPr>
            <w:r>
              <w:rPr>
                <w:rFonts w:hint="eastAsia" w:ascii="宋体" w:hAnsi="宋体" w:eastAsia="宋体" w:cs="宋体"/>
                <w:b/>
                <w:color w:val="auto"/>
                <w:kern w:val="0"/>
                <w:sz w:val="22"/>
                <w:szCs w:val="22"/>
                <w:highlight w:val="none"/>
              </w:rPr>
              <w:t>人民币</w:t>
            </w:r>
            <w:r>
              <w:rPr>
                <w:rFonts w:hint="eastAsia" w:ascii="宋体" w:hAnsi="宋体" w:eastAsia="宋体" w:cs="宋体"/>
                <w:b/>
                <w:color w:val="auto"/>
                <w:kern w:val="0"/>
                <w:sz w:val="22"/>
                <w:szCs w:val="22"/>
                <w:highlight w:val="none"/>
                <w:lang w:val="en-US" w:eastAsia="zh-CN"/>
              </w:rPr>
              <w:t>小</w:t>
            </w:r>
            <w:r>
              <w:rPr>
                <w:rFonts w:hint="eastAsia" w:ascii="宋体" w:hAnsi="宋体" w:eastAsia="宋体" w:cs="宋体"/>
                <w:b/>
                <w:color w:val="auto"/>
                <w:kern w:val="0"/>
                <w:sz w:val="22"/>
                <w:szCs w:val="22"/>
                <w:highlight w:val="none"/>
              </w:rPr>
              <w:t>写：</w:t>
            </w:r>
            <w:r>
              <w:rPr>
                <w:rFonts w:hint="eastAsia" w:ascii="宋体" w:hAnsi="宋体" w:eastAsia="宋体" w:cs="宋体"/>
                <w:b/>
                <w:color w:val="auto"/>
                <w:kern w:val="0"/>
                <w:sz w:val="22"/>
                <w:szCs w:val="22"/>
                <w:highlight w:val="none"/>
                <w:u w:val="single"/>
              </w:rPr>
              <w:t xml:space="preserve">                </w:t>
            </w:r>
            <w:r>
              <w:rPr>
                <w:rFonts w:hint="eastAsia" w:ascii="宋体" w:hAnsi="宋体" w:eastAsia="宋体" w:cs="宋体"/>
                <w:b/>
                <w:color w:val="auto"/>
                <w:kern w:val="0"/>
                <w:sz w:val="22"/>
                <w:szCs w:val="22"/>
                <w:highlight w:val="none"/>
              </w:rPr>
              <w:t>；人民币</w:t>
            </w:r>
            <w:r>
              <w:rPr>
                <w:rFonts w:hint="eastAsia" w:ascii="宋体" w:hAnsi="宋体" w:eastAsia="宋体" w:cs="宋体"/>
                <w:b/>
                <w:color w:val="auto"/>
                <w:kern w:val="0"/>
                <w:sz w:val="22"/>
                <w:szCs w:val="22"/>
                <w:highlight w:val="none"/>
                <w:lang w:val="en-US" w:eastAsia="zh-CN"/>
              </w:rPr>
              <w:t>大</w:t>
            </w:r>
            <w:r>
              <w:rPr>
                <w:rFonts w:hint="eastAsia" w:ascii="宋体" w:hAnsi="宋体" w:eastAsia="宋体" w:cs="宋体"/>
                <w:b/>
                <w:color w:val="auto"/>
                <w:kern w:val="0"/>
                <w:sz w:val="22"/>
                <w:szCs w:val="22"/>
                <w:highlight w:val="none"/>
              </w:rPr>
              <w:t>写：</w:t>
            </w:r>
            <w:r>
              <w:rPr>
                <w:rFonts w:hint="eastAsia" w:ascii="宋体" w:hAnsi="宋体" w:eastAsia="宋体" w:cs="宋体"/>
                <w:b/>
                <w:color w:val="auto"/>
                <w:kern w:val="0"/>
                <w:sz w:val="22"/>
                <w:szCs w:val="22"/>
                <w:highlight w:val="none"/>
                <w:u w:val="single"/>
              </w:rPr>
              <w:t xml:space="preserve">       </w:t>
            </w:r>
            <w:r>
              <w:rPr>
                <w:rFonts w:hint="eastAsia" w:ascii="宋体" w:hAnsi="宋体" w:eastAsia="宋体" w:cs="宋体"/>
                <w:b/>
                <w:color w:val="auto"/>
                <w:kern w:val="0"/>
                <w:sz w:val="22"/>
                <w:szCs w:val="22"/>
                <w:highlight w:val="none"/>
                <w:u w:val="single"/>
                <w:lang w:val="en-US" w:eastAsia="zh-CN"/>
              </w:rPr>
              <w:t xml:space="preserve">         </w:t>
            </w:r>
            <w:r>
              <w:rPr>
                <w:rFonts w:hint="eastAsia" w:ascii="宋体" w:hAnsi="宋体" w:eastAsia="宋体" w:cs="宋体"/>
                <w:b/>
                <w:color w:val="auto"/>
                <w:kern w:val="0"/>
                <w:sz w:val="22"/>
                <w:szCs w:val="22"/>
                <w:highlight w:val="none"/>
                <w:u w:val="single"/>
              </w:rPr>
              <w:t xml:space="preserve">    </w:t>
            </w:r>
            <w:r>
              <w:rPr>
                <w:rFonts w:hint="eastAsia" w:ascii="宋体" w:hAnsi="宋体" w:eastAsia="宋体" w:cs="宋体"/>
                <w:b/>
                <w:color w:val="auto"/>
                <w:kern w:val="0"/>
                <w:sz w:val="22"/>
                <w:szCs w:val="22"/>
                <w:highlight w:val="none"/>
                <w:u w:val="none"/>
                <w:lang w:eastAsia="zh-CN"/>
              </w:rPr>
              <w:t>。</w:t>
            </w:r>
          </w:p>
        </w:tc>
      </w:tr>
    </w:tbl>
    <w:p w14:paraId="6C736E48">
      <w:pPr>
        <w:pStyle w:val="36"/>
        <w:rPr>
          <w:rFonts w:hint="eastAsia"/>
          <w:color w:val="auto"/>
          <w:highlight w:val="none"/>
        </w:rPr>
      </w:pPr>
    </w:p>
    <w:p w14:paraId="103FBED3">
      <w:pPr>
        <w:spacing w:after="0" w:line="24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报价为供应商响应本项目比选文件要求的全部工作内容的价格体现，包含但不限于完成本项目所需的人工费、材料费、机械使用费、管理费、利润、税金、运输费、保险费、措施费、安全文明施工费、验收及缺陷期维护费，以及比选文件与合同明示或暗示的所有责任、义务和风险等一切费用。除合同约定外，采购人不再支付任何额外费用。</w:t>
      </w:r>
    </w:p>
    <w:p w14:paraId="16F45B9C">
      <w:pPr>
        <w:spacing w:after="0" w:line="24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供应商可以在报价表中选用替代标准，但这些替代标准要优于或相当于技术规格中要求的标准。</w:t>
      </w:r>
    </w:p>
    <w:p w14:paraId="376B1B5B">
      <w:pPr>
        <w:ind w:firstLine="640" w:firstLineChars="200"/>
        <w:rPr>
          <w:rFonts w:hint="eastAsia" w:ascii="宋体" w:hAnsi="宋体" w:cs="宋体"/>
          <w:color w:val="auto"/>
          <w:sz w:val="32"/>
          <w:szCs w:val="32"/>
          <w:highlight w:val="none"/>
        </w:rPr>
        <w:sectPr>
          <w:pgSz w:w="11906" w:h="16838"/>
          <w:pgMar w:top="1440" w:right="1803" w:bottom="1440" w:left="1803" w:header="851" w:footer="992" w:gutter="0"/>
          <w:cols w:space="720" w:num="1"/>
          <w:docGrid w:type="lines" w:linePitch="319" w:charSpace="0"/>
        </w:sectPr>
      </w:pPr>
    </w:p>
    <w:p w14:paraId="230547EE">
      <w:pPr>
        <w:spacing w:line="720" w:lineRule="auto"/>
        <w:jc w:val="both"/>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en-US" w:eastAsia="zh-CN"/>
        </w:rPr>
        <w:t>三</w:t>
      </w:r>
      <w:r>
        <w:rPr>
          <w:rFonts w:hint="eastAsia" w:ascii="宋体" w:hAnsi="宋体" w:eastAsia="宋体" w:cs="宋体"/>
          <w:color w:val="auto"/>
          <w:sz w:val="36"/>
          <w:szCs w:val="36"/>
          <w:highlight w:val="none"/>
        </w:rPr>
        <w:t>、交货期和地点</w:t>
      </w:r>
    </w:p>
    <w:p w14:paraId="1CA52F15">
      <w:pPr>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合同签订后</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w:t>
      </w:r>
      <w:r>
        <w:rPr>
          <w:rFonts w:ascii="宋体" w:hAnsi="宋体" w:cs="宋体"/>
          <w:color w:val="auto"/>
          <w:sz w:val="32"/>
          <w:szCs w:val="32"/>
          <w:highlight w:val="none"/>
          <w:u w:val="single"/>
        </w:rPr>
        <w:t xml:space="preserve">  </w:t>
      </w:r>
      <w:r>
        <w:rPr>
          <w:rFonts w:hint="eastAsia" w:ascii="宋体" w:hAnsi="宋体" w:cs="宋体"/>
          <w:color w:val="auto"/>
          <w:sz w:val="32"/>
          <w:szCs w:val="32"/>
          <w:highlight w:val="none"/>
        </w:rPr>
        <w:t>日内完成服务内容，交付采购单位验收。验收地点为采购人单位所在地。</w:t>
      </w:r>
    </w:p>
    <w:p w14:paraId="080C0642">
      <w:pPr>
        <w:spacing w:line="720" w:lineRule="auto"/>
        <w:jc w:val="both"/>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en-US" w:eastAsia="zh-CN"/>
        </w:rPr>
        <w:t>四</w:t>
      </w:r>
      <w:r>
        <w:rPr>
          <w:rFonts w:hint="eastAsia" w:ascii="宋体" w:hAnsi="宋体" w:eastAsia="宋体" w:cs="宋体"/>
          <w:color w:val="auto"/>
          <w:sz w:val="36"/>
          <w:szCs w:val="36"/>
          <w:highlight w:val="none"/>
        </w:rPr>
        <w:t xml:space="preserve">、技术支持与服务承诺 </w:t>
      </w:r>
    </w:p>
    <w:p w14:paraId="5058CC58">
      <w:pPr>
        <w:spacing w:line="720" w:lineRule="auto"/>
        <w:jc w:val="both"/>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en-US" w:eastAsia="zh-CN"/>
        </w:rPr>
        <w:t>五</w:t>
      </w:r>
      <w:r>
        <w:rPr>
          <w:rFonts w:hint="eastAsia" w:ascii="宋体" w:hAnsi="宋体" w:eastAsia="宋体" w:cs="宋体"/>
          <w:color w:val="auto"/>
          <w:sz w:val="36"/>
          <w:szCs w:val="36"/>
          <w:highlight w:val="none"/>
        </w:rPr>
        <w:t xml:space="preserve">、有关资质证明材料 </w:t>
      </w:r>
    </w:p>
    <w:p w14:paraId="79A438E9">
      <w:pPr>
        <w:spacing w:line="720" w:lineRule="auto"/>
        <w:jc w:val="both"/>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en-US" w:eastAsia="zh-CN"/>
        </w:rPr>
        <w:t>六</w:t>
      </w:r>
      <w:r>
        <w:rPr>
          <w:rFonts w:hint="eastAsia" w:ascii="宋体" w:hAnsi="宋体" w:eastAsia="宋体" w:cs="宋体"/>
          <w:color w:val="auto"/>
          <w:sz w:val="36"/>
          <w:szCs w:val="36"/>
          <w:highlight w:val="none"/>
        </w:rPr>
        <w:t xml:space="preserve">、联系方式   </w:t>
      </w:r>
    </w:p>
    <w:p w14:paraId="512A5202">
      <w:pPr>
        <w:ind w:firstLine="640" w:firstLineChars="200"/>
        <w:rPr>
          <w:rFonts w:hint="eastAsia" w:ascii="宋体" w:hAnsi="宋体" w:cs="宋体"/>
          <w:color w:val="auto"/>
          <w:sz w:val="32"/>
          <w:szCs w:val="32"/>
          <w:highlight w:val="none"/>
        </w:rPr>
      </w:pPr>
    </w:p>
    <w:p w14:paraId="2C2846E5">
      <w:pPr>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联</w:t>
      </w:r>
      <w:r>
        <w:rPr>
          <w:rFonts w:ascii="宋体" w:hAnsi="宋体" w:cs="宋体"/>
          <w:color w:val="auto"/>
          <w:sz w:val="32"/>
          <w:szCs w:val="32"/>
          <w:highlight w:val="none"/>
        </w:rPr>
        <w:t xml:space="preserve"> 系 人：</w:t>
      </w:r>
      <w:r>
        <w:rPr>
          <w:rFonts w:hint="cs" w:ascii="宋体" w:hAnsi="宋体" w:cs="宋体"/>
          <w:color w:val="auto"/>
          <w:sz w:val="32"/>
          <w:szCs w:val="32"/>
          <w:highlight w:val="none"/>
        </w:rPr>
        <w:t>  </w:t>
      </w:r>
      <w:r>
        <w:rPr>
          <w:rFonts w:ascii="宋体" w:hAnsi="宋体" w:cs="宋体"/>
          <w:color w:val="auto"/>
          <w:sz w:val="32"/>
          <w:szCs w:val="32"/>
          <w:highlight w:val="none"/>
        </w:rPr>
        <w:t xml:space="preserve">               固定电话：</w:t>
      </w:r>
      <w:r>
        <w:rPr>
          <w:rFonts w:hint="cs" w:ascii="宋体" w:hAnsi="宋体" w:cs="宋体"/>
          <w:color w:val="auto"/>
          <w:sz w:val="32"/>
          <w:szCs w:val="32"/>
          <w:highlight w:val="none"/>
        </w:rPr>
        <w:t>    </w:t>
      </w:r>
      <w:r>
        <w:rPr>
          <w:rFonts w:ascii="宋体" w:hAnsi="宋体" w:cs="宋体"/>
          <w:color w:val="auto"/>
          <w:sz w:val="32"/>
          <w:szCs w:val="32"/>
          <w:highlight w:val="none"/>
        </w:rPr>
        <w:t xml:space="preserve"> </w:t>
      </w:r>
    </w:p>
    <w:p w14:paraId="20348999">
      <w:pPr>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手机号码：</w:t>
      </w:r>
    </w:p>
    <w:p w14:paraId="1A8F7439">
      <w:pPr>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地　　址：</w:t>
      </w:r>
    </w:p>
    <w:p w14:paraId="0C6A66AF">
      <w:pPr>
        <w:ind w:firstLine="640" w:firstLineChars="200"/>
        <w:jc w:val="right"/>
        <w:rPr>
          <w:rFonts w:hint="eastAsia" w:ascii="宋体" w:hAnsi="宋体" w:cs="宋体"/>
          <w:color w:val="auto"/>
          <w:sz w:val="32"/>
          <w:szCs w:val="32"/>
          <w:highlight w:val="none"/>
        </w:rPr>
      </w:pPr>
    </w:p>
    <w:p w14:paraId="68F1EEFC">
      <w:pPr>
        <w:ind w:firstLine="640" w:firstLineChars="200"/>
        <w:jc w:val="right"/>
        <w:rPr>
          <w:rFonts w:hint="eastAsia" w:ascii="宋体" w:hAnsi="宋体" w:cs="宋体"/>
          <w:color w:val="auto"/>
          <w:sz w:val="32"/>
          <w:szCs w:val="32"/>
          <w:highlight w:val="none"/>
        </w:rPr>
      </w:pPr>
    </w:p>
    <w:p w14:paraId="246A2838">
      <w:pPr>
        <w:jc w:val="center"/>
        <w:rPr>
          <w:rFonts w:hint="eastAsia" w:ascii="宋体" w:hAnsi="宋体" w:cs="宋体"/>
          <w:color w:val="auto"/>
          <w:sz w:val="32"/>
          <w:szCs w:val="32"/>
          <w:highlight w:val="none"/>
        </w:rPr>
      </w:pPr>
      <w:r>
        <w:rPr>
          <w:rFonts w:ascii="宋体" w:hAnsi="宋体" w:cs="宋体"/>
          <w:color w:val="auto"/>
          <w:sz w:val="32"/>
          <w:szCs w:val="32"/>
          <w:highlight w:val="none"/>
        </w:rPr>
        <w:t xml:space="preserve">          供应商名称（盖章）：</w:t>
      </w:r>
    </w:p>
    <w:p w14:paraId="1795AAB0">
      <w:pPr>
        <w:jc w:val="center"/>
        <w:rPr>
          <w:rFonts w:hint="eastAsia" w:ascii="宋体" w:hAnsi="宋体" w:cs="宋体"/>
          <w:color w:val="auto"/>
          <w:sz w:val="32"/>
          <w:szCs w:val="32"/>
          <w:highlight w:val="none"/>
        </w:rPr>
      </w:pPr>
      <w:r>
        <w:rPr>
          <w:rFonts w:ascii="宋体" w:hAnsi="宋体" w:cs="宋体"/>
          <w:color w:val="auto"/>
          <w:sz w:val="32"/>
          <w:szCs w:val="32"/>
          <w:highlight w:val="none"/>
        </w:rPr>
        <w:t xml:space="preserve">         法人代表（印章）：</w:t>
      </w:r>
    </w:p>
    <w:p w14:paraId="63C1DA35">
      <w:pPr>
        <w:jc w:val="center"/>
        <w:rPr>
          <w:rFonts w:hint="eastAsia" w:ascii="宋体" w:hAnsi="宋体" w:cs="宋体"/>
          <w:color w:val="auto"/>
          <w:sz w:val="32"/>
          <w:szCs w:val="32"/>
          <w:highlight w:val="none"/>
        </w:rPr>
      </w:pPr>
      <w:r>
        <w:rPr>
          <w:rFonts w:ascii="宋体" w:hAnsi="宋体" w:cs="宋体"/>
          <w:color w:val="auto"/>
          <w:sz w:val="32"/>
          <w:szCs w:val="32"/>
          <w:highlight w:val="none"/>
        </w:rPr>
        <w:t xml:space="preserve">             　　　　　　　　　年</w:t>
      </w:r>
      <w:r>
        <w:rPr>
          <w:rFonts w:hint="cs" w:ascii="宋体" w:hAnsi="宋体" w:cs="宋体"/>
          <w:color w:val="auto"/>
          <w:sz w:val="32"/>
          <w:szCs w:val="32"/>
          <w:highlight w:val="none"/>
        </w:rPr>
        <w:t> </w:t>
      </w:r>
      <w:r>
        <w:rPr>
          <w:rFonts w:ascii="宋体" w:hAnsi="宋体" w:cs="宋体"/>
          <w:color w:val="auto"/>
          <w:sz w:val="32"/>
          <w:szCs w:val="32"/>
          <w:highlight w:val="none"/>
        </w:rPr>
        <w:t xml:space="preserve"> 月</w:t>
      </w:r>
      <w:r>
        <w:rPr>
          <w:rFonts w:hint="cs" w:ascii="宋体" w:hAnsi="宋体" w:cs="宋体"/>
          <w:color w:val="auto"/>
          <w:sz w:val="32"/>
          <w:szCs w:val="32"/>
          <w:highlight w:val="none"/>
        </w:rPr>
        <w:t> </w:t>
      </w:r>
      <w:r>
        <w:rPr>
          <w:rFonts w:ascii="宋体" w:hAnsi="宋体" w:cs="宋体"/>
          <w:color w:val="auto"/>
          <w:sz w:val="32"/>
          <w:szCs w:val="32"/>
          <w:highlight w:val="none"/>
        </w:rPr>
        <w:t xml:space="preserve"> 日</w:t>
      </w:r>
    </w:p>
    <w:p w14:paraId="1EDD0CE8">
      <w:pPr>
        <w:pStyle w:val="36"/>
        <w:rPr>
          <w:rFonts w:hint="eastAsia" w:ascii="宋体" w:hAnsi="宋体" w:eastAsia="宋体" w:cs="宋体"/>
          <w:color w:val="auto"/>
          <w:highlight w:val="none"/>
        </w:rPr>
        <w:sectPr>
          <w:pgSz w:w="11906" w:h="16838"/>
          <w:pgMar w:top="1440" w:right="1803" w:bottom="1440" w:left="1803" w:header="851" w:footer="992" w:gutter="0"/>
          <w:cols w:space="720" w:num="1"/>
          <w:docGrid w:type="lines" w:linePitch="319" w:charSpace="0"/>
        </w:sectPr>
      </w:pPr>
    </w:p>
    <w:p w14:paraId="2144D81B">
      <w:pPr>
        <w:spacing w:line="720" w:lineRule="auto"/>
        <w:jc w:val="both"/>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lang w:val="en-US" w:eastAsia="zh-CN"/>
        </w:rPr>
        <w:t>七、</w:t>
      </w:r>
      <w:r>
        <w:rPr>
          <w:rFonts w:hint="eastAsia" w:ascii="宋体" w:hAnsi="宋体" w:eastAsia="宋体" w:cs="宋体"/>
          <w:color w:val="auto"/>
          <w:sz w:val="36"/>
          <w:szCs w:val="36"/>
          <w:highlight w:val="none"/>
        </w:rPr>
        <w:t>公司相关资料（含营业执照</w:t>
      </w:r>
      <w:r>
        <w:rPr>
          <w:rFonts w:hint="eastAsia" w:ascii="宋体" w:hAnsi="宋体" w:eastAsia="宋体" w:cs="宋体"/>
          <w:color w:val="auto"/>
          <w:sz w:val="36"/>
          <w:szCs w:val="36"/>
          <w:highlight w:val="none"/>
          <w:lang w:val="en-US" w:eastAsia="zh-CN"/>
        </w:rPr>
        <w:t>或相关证明</w:t>
      </w:r>
      <w:r>
        <w:rPr>
          <w:rFonts w:hint="eastAsia" w:ascii="宋体" w:hAnsi="宋体" w:eastAsia="宋体" w:cs="宋体"/>
          <w:color w:val="auto"/>
          <w:sz w:val="36"/>
          <w:szCs w:val="36"/>
          <w:highlight w:val="none"/>
        </w:rPr>
        <w:t>）</w:t>
      </w:r>
    </w:p>
    <w:p w14:paraId="692343A5">
      <w:pPr>
        <w:pStyle w:val="38"/>
        <w:rPr>
          <w:rFonts w:hint="eastAsia" w:hAnsi="宋体"/>
          <w:color w:val="auto"/>
          <w:sz w:val="36"/>
          <w:szCs w:val="36"/>
          <w:highlight w:val="none"/>
        </w:rPr>
      </w:pPr>
    </w:p>
    <w:p w14:paraId="08E707DB">
      <w:pPr>
        <w:pStyle w:val="8"/>
        <w:rPr>
          <w:rFonts w:hint="eastAsia" w:ascii="宋体" w:hAnsi="宋体" w:eastAsia="宋体" w:cs="宋体"/>
          <w:color w:val="auto"/>
          <w:sz w:val="36"/>
          <w:szCs w:val="36"/>
          <w:highlight w:val="none"/>
        </w:rPr>
      </w:pPr>
    </w:p>
    <w:p w14:paraId="22251A27">
      <w:pPr>
        <w:rPr>
          <w:rFonts w:hint="eastAsia" w:ascii="宋体" w:hAnsi="宋体" w:cs="宋体"/>
          <w:color w:val="auto"/>
          <w:sz w:val="36"/>
          <w:szCs w:val="36"/>
          <w:highlight w:val="none"/>
        </w:rPr>
      </w:pPr>
    </w:p>
    <w:p w14:paraId="0469097D">
      <w:pPr>
        <w:pStyle w:val="38"/>
        <w:rPr>
          <w:rFonts w:hint="eastAsia" w:hAnsi="宋体"/>
          <w:color w:val="auto"/>
          <w:sz w:val="36"/>
          <w:szCs w:val="36"/>
          <w:highlight w:val="none"/>
        </w:rPr>
      </w:pPr>
    </w:p>
    <w:p w14:paraId="4C9DA02E">
      <w:pPr>
        <w:pStyle w:val="8"/>
        <w:rPr>
          <w:rFonts w:hint="eastAsia" w:ascii="宋体" w:hAnsi="宋体" w:eastAsia="宋体" w:cs="宋体"/>
          <w:color w:val="auto"/>
          <w:sz w:val="36"/>
          <w:szCs w:val="36"/>
          <w:highlight w:val="none"/>
        </w:rPr>
      </w:pPr>
    </w:p>
    <w:p w14:paraId="5616DF26">
      <w:pPr>
        <w:rPr>
          <w:rFonts w:hint="eastAsia" w:ascii="宋体" w:hAnsi="宋体" w:cs="宋体"/>
          <w:color w:val="auto"/>
          <w:sz w:val="36"/>
          <w:szCs w:val="36"/>
          <w:highlight w:val="none"/>
        </w:rPr>
      </w:pPr>
    </w:p>
    <w:p w14:paraId="467B97DC">
      <w:pPr>
        <w:pStyle w:val="38"/>
        <w:rPr>
          <w:rFonts w:hint="eastAsia" w:hAnsi="宋体"/>
          <w:color w:val="auto"/>
          <w:sz w:val="36"/>
          <w:szCs w:val="36"/>
          <w:highlight w:val="none"/>
        </w:rPr>
      </w:pPr>
    </w:p>
    <w:p w14:paraId="0E7DB1B6">
      <w:pPr>
        <w:pStyle w:val="8"/>
        <w:rPr>
          <w:rFonts w:hint="eastAsia" w:ascii="宋体" w:hAnsi="宋体" w:eastAsia="宋体" w:cs="宋体"/>
          <w:color w:val="auto"/>
          <w:sz w:val="36"/>
          <w:szCs w:val="36"/>
          <w:highlight w:val="none"/>
        </w:rPr>
      </w:pPr>
    </w:p>
    <w:p w14:paraId="07173DFB">
      <w:pPr>
        <w:rPr>
          <w:rFonts w:hint="eastAsia" w:ascii="宋体" w:hAnsi="宋体" w:cs="宋体"/>
          <w:color w:val="auto"/>
          <w:sz w:val="36"/>
          <w:szCs w:val="36"/>
          <w:highlight w:val="none"/>
        </w:rPr>
      </w:pPr>
    </w:p>
    <w:p w14:paraId="21B175C4">
      <w:pPr>
        <w:pStyle w:val="38"/>
        <w:rPr>
          <w:rFonts w:hint="eastAsia" w:hAnsi="宋体"/>
          <w:color w:val="auto"/>
          <w:sz w:val="36"/>
          <w:szCs w:val="36"/>
          <w:highlight w:val="none"/>
        </w:rPr>
      </w:pPr>
    </w:p>
    <w:p w14:paraId="2FFFA0CB">
      <w:pPr>
        <w:pStyle w:val="8"/>
        <w:rPr>
          <w:rFonts w:hint="eastAsia" w:ascii="宋体" w:hAnsi="宋体" w:eastAsia="宋体" w:cs="宋体"/>
          <w:color w:val="auto"/>
          <w:sz w:val="36"/>
          <w:szCs w:val="36"/>
          <w:highlight w:val="none"/>
        </w:rPr>
      </w:pPr>
    </w:p>
    <w:p w14:paraId="7CC8553F">
      <w:pPr>
        <w:rPr>
          <w:rFonts w:hint="eastAsia" w:ascii="宋体" w:hAnsi="宋体" w:cs="宋体"/>
          <w:color w:val="auto"/>
          <w:sz w:val="36"/>
          <w:szCs w:val="36"/>
          <w:highlight w:val="none"/>
        </w:rPr>
      </w:pPr>
    </w:p>
    <w:p w14:paraId="2C7B595C">
      <w:pPr>
        <w:pStyle w:val="38"/>
        <w:rPr>
          <w:rFonts w:hint="eastAsia" w:hAnsi="宋体"/>
          <w:color w:val="auto"/>
          <w:sz w:val="36"/>
          <w:szCs w:val="36"/>
          <w:highlight w:val="none"/>
        </w:rPr>
      </w:pPr>
    </w:p>
    <w:p w14:paraId="131FE17C">
      <w:pPr>
        <w:pStyle w:val="8"/>
        <w:rPr>
          <w:rFonts w:hint="eastAsia" w:ascii="宋体" w:hAnsi="宋体" w:eastAsia="宋体" w:cs="宋体"/>
          <w:color w:val="auto"/>
          <w:sz w:val="36"/>
          <w:szCs w:val="36"/>
          <w:highlight w:val="none"/>
        </w:rPr>
      </w:pPr>
    </w:p>
    <w:p w14:paraId="491A1B54">
      <w:pPr>
        <w:rPr>
          <w:rFonts w:hint="eastAsia" w:ascii="宋体" w:hAnsi="宋体" w:cs="宋体"/>
          <w:color w:val="auto"/>
          <w:sz w:val="36"/>
          <w:szCs w:val="36"/>
          <w:highlight w:val="none"/>
        </w:rPr>
      </w:pPr>
    </w:p>
    <w:p w14:paraId="099731B9">
      <w:pPr>
        <w:pStyle w:val="38"/>
        <w:rPr>
          <w:rFonts w:hint="eastAsia" w:hAnsi="宋体"/>
          <w:color w:val="auto"/>
          <w:sz w:val="36"/>
          <w:szCs w:val="36"/>
          <w:highlight w:val="none"/>
        </w:rPr>
      </w:pPr>
    </w:p>
    <w:p w14:paraId="085B2F45">
      <w:pPr>
        <w:spacing w:line="720" w:lineRule="auto"/>
        <w:jc w:val="both"/>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en-US" w:eastAsia="zh-CN"/>
        </w:rPr>
        <w:t>八、</w:t>
      </w:r>
      <w:r>
        <w:rPr>
          <w:rFonts w:hint="eastAsia" w:ascii="宋体" w:hAnsi="宋体" w:eastAsia="宋体" w:cs="宋体"/>
          <w:color w:val="auto"/>
          <w:sz w:val="36"/>
          <w:szCs w:val="36"/>
          <w:highlight w:val="none"/>
        </w:rPr>
        <w:t>类似业绩</w:t>
      </w:r>
    </w:p>
    <w:tbl>
      <w:tblPr>
        <w:tblStyle w:val="28"/>
        <w:tblW w:w="4998" w:type="pct"/>
        <w:tblInd w:w="0" w:type="dxa"/>
        <w:tblLayout w:type="fixed"/>
        <w:tblCellMar>
          <w:top w:w="0" w:type="dxa"/>
          <w:left w:w="108" w:type="dxa"/>
          <w:bottom w:w="0" w:type="dxa"/>
          <w:right w:w="108" w:type="dxa"/>
        </w:tblCellMar>
      </w:tblPr>
      <w:tblGrid>
        <w:gridCol w:w="412"/>
        <w:gridCol w:w="2325"/>
        <w:gridCol w:w="2562"/>
        <w:gridCol w:w="1897"/>
        <w:gridCol w:w="1316"/>
      </w:tblGrid>
      <w:tr w14:paraId="334084DF">
        <w:tblPrEx>
          <w:tblCellMar>
            <w:top w:w="0" w:type="dxa"/>
            <w:left w:w="108" w:type="dxa"/>
            <w:bottom w:w="0" w:type="dxa"/>
            <w:right w:w="108" w:type="dxa"/>
          </w:tblCellMar>
        </w:tblPrEx>
        <w:trPr>
          <w:trHeight w:val="300" w:hRule="atLeast"/>
        </w:trPr>
        <w:tc>
          <w:tcPr>
            <w:tcW w:w="242" w:type="pct"/>
            <w:tcBorders>
              <w:top w:val="single" w:color="000000" w:sz="8" w:space="0"/>
              <w:left w:val="single" w:color="000000" w:sz="8" w:space="0"/>
              <w:bottom w:val="single" w:color="000000" w:sz="8" w:space="0"/>
              <w:right w:val="single" w:color="000000" w:sz="8" w:space="0"/>
            </w:tcBorders>
            <w:vAlign w:val="center"/>
          </w:tcPr>
          <w:p w14:paraId="2D313239">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r>
              <w:rPr>
                <w:rStyle w:val="68"/>
                <w:rFonts w:hint="default"/>
                <w:color w:val="auto"/>
                <w:highlight w:val="none"/>
                <w:lang w:bidi="ar"/>
              </w:rPr>
              <w:t>序号</w:t>
            </w:r>
          </w:p>
        </w:tc>
        <w:tc>
          <w:tcPr>
            <w:tcW w:w="1366" w:type="pct"/>
            <w:tcBorders>
              <w:top w:val="single" w:color="000000" w:sz="8" w:space="0"/>
              <w:left w:val="nil"/>
              <w:bottom w:val="single" w:color="000000" w:sz="8" w:space="0"/>
              <w:right w:val="single" w:color="000000" w:sz="8" w:space="0"/>
            </w:tcBorders>
            <w:vAlign w:val="center"/>
          </w:tcPr>
          <w:p w14:paraId="53608B79">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r>
              <w:rPr>
                <w:rStyle w:val="68"/>
                <w:rFonts w:hint="default"/>
                <w:color w:val="auto"/>
                <w:highlight w:val="none"/>
                <w:lang w:bidi="ar"/>
              </w:rPr>
              <w:t>项目业主</w:t>
            </w:r>
          </w:p>
        </w:tc>
        <w:tc>
          <w:tcPr>
            <w:tcW w:w="1505" w:type="pct"/>
            <w:tcBorders>
              <w:top w:val="single" w:color="000000" w:sz="8" w:space="0"/>
              <w:left w:val="nil"/>
              <w:bottom w:val="single" w:color="000000" w:sz="8" w:space="0"/>
              <w:right w:val="single" w:color="000000" w:sz="8" w:space="0"/>
            </w:tcBorders>
            <w:vAlign w:val="center"/>
          </w:tcPr>
          <w:p w14:paraId="39D387D6">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r>
              <w:rPr>
                <w:rStyle w:val="68"/>
                <w:rFonts w:hint="default"/>
                <w:color w:val="auto"/>
                <w:highlight w:val="none"/>
                <w:lang w:bidi="ar"/>
              </w:rPr>
              <w:t>项目名称</w:t>
            </w:r>
          </w:p>
        </w:tc>
        <w:tc>
          <w:tcPr>
            <w:tcW w:w="1114" w:type="pct"/>
            <w:tcBorders>
              <w:top w:val="single" w:color="000000" w:sz="8" w:space="0"/>
              <w:left w:val="nil"/>
              <w:bottom w:val="single" w:color="000000" w:sz="8" w:space="0"/>
              <w:right w:val="single" w:color="000000" w:sz="8" w:space="0"/>
            </w:tcBorders>
            <w:vAlign w:val="center"/>
          </w:tcPr>
          <w:p w14:paraId="030EDF48">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r>
              <w:rPr>
                <w:rStyle w:val="68"/>
                <w:rFonts w:hint="default"/>
                <w:color w:val="auto"/>
                <w:highlight w:val="none"/>
                <w:lang w:bidi="ar"/>
              </w:rPr>
              <w:t>建设规模</w:t>
            </w:r>
          </w:p>
        </w:tc>
        <w:tc>
          <w:tcPr>
            <w:tcW w:w="774" w:type="pct"/>
            <w:tcBorders>
              <w:top w:val="single" w:color="000000" w:sz="8" w:space="0"/>
              <w:left w:val="nil"/>
              <w:bottom w:val="single" w:color="000000" w:sz="8" w:space="0"/>
              <w:right w:val="single" w:color="000000" w:sz="8" w:space="0"/>
            </w:tcBorders>
            <w:vAlign w:val="center"/>
          </w:tcPr>
          <w:p w14:paraId="6C988C05">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r>
              <w:rPr>
                <w:rStyle w:val="68"/>
                <w:rFonts w:hint="default"/>
                <w:color w:val="auto"/>
                <w:highlight w:val="none"/>
                <w:lang w:bidi="ar"/>
              </w:rPr>
              <w:t>合同价格（元）</w:t>
            </w:r>
          </w:p>
        </w:tc>
      </w:tr>
      <w:tr w14:paraId="417BE431">
        <w:tblPrEx>
          <w:tblCellMar>
            <w:top w:w="0" w:type="dxa"/>
            <w:left w:w="108" w:type="dxa"/>
            <w:bottom w:w="0" w:type="dxa"/>
            <w:right w:w="108" w:type="dxa"/>
          </w:tblCellMar>
        </w:tblPrEx>
        <w:trPr>
          <w:trHeight w:val="540" w:hRule="atLeast"/>
        </w:trPr>
        <w:tc>
          <w:tcPr>
            <w:tcW w:w="242" w:type="pct"/>
            <w:tcBorders>
              <w:top w:val="nil"/>
              <w:left w:val="single" w:color="000000" w:sz="8" w:space="0"/>
              <w:bottom w:val="single" w:color="000000" w:sz="8" w:space="0"/>
              <w:right w:val="single" w:color="000000" w:sz="8" w:space="0"/>
            </w:tcBorders>
            <w:vAlign w:val="center"/>
          </w:tcPr>
          <w:p w14:paraId="4D361C87">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r>
              <w:rPr>
                <w:rFonts w:hint="default" w:ascii="宋体" w:hAnsi="宋体" w:cs="宋体"/>
                <w:color w:val="auto"/>
                <w:kern w:val="0"/>
                <w:sz w:val="24"/>
                <w:highlight w:val="none"/>
                <w:lang w:bidi="ar"/>
              </w:rPr>
              <w:t xml:space="preserve"> </w:t>
            </w:r>
          </w:p>
        </w:tc>
        <w:tc>
          <w:tcPr>
            <w:tcW w:w="1366" w:type="pct"/>
            <w:tcBorders>
              <w:top w:val="nil"/>
              <w:left w:val="nil"/>
              <w:bottom w:val="single" w:color="000000" w:sz="8" w:space="0"/>
              <w:right w:val="single" w:color="000000" w:sz="8" w:space="0"/>
            </w:tcBorders>
            <w:vAlign w:val="center"/>
          </w:tcPr>
          <w:p w14:paraId="2FF145C1">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p>
        </w:tc>
        <w:tc>
          <w:tcPr>
            <w:tcW w:w="1505" w:type="pct"/>
            <w:tcBorders>
              <w:top w:val="nil"/>
              <w:left w:val="nil"/>
              <w:bottom w:val="single" w:color="000000" w:sz="8" w:space="0"/>
              <w:right w:val="single" w:color="000000" w:sz="8" w:space="0"/>
            </w:tcBorders>
            <w:vAlign w:val="center"/>
          </w:tcPr>
          <w:p w14:paraId="560DC75E">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p>
        </w:tc>
        <w:tc>
          <w:tcPr>
            <w:tcW w:w="1114" w:type="pct"/>
            <w:tcBorders>
              <w:top w:val="nil"/>
              <w:left w:val="nil"/>
              <w:bottom w:val="single" w:color="000000" w:sz="8" w:space="0"/>
              <w:right w:val="single" w:color="000000" w:sz="8" w:space="0"/>
            </w:tcBorders>
            <w:vAlign w:val="center"/>
          </w:tcPr>
          <w:p w14:paraId="69A63B36">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p>
        </w:tc>
        <w:tc>
          <w:tcPr>
            <w:tcW w:w="774" w:type="pct"/>
            <w:tcBorders>
              <w:top w:val="nil"/>
              <w:left w:val="nil"/>
              <w:bottom w:val="single" w:color="000000" w:sz="8" w:space="0"/>
              <w:right w:val="single" w:color="000000" w:sz="8" w:space="0"/>
            </w:tcBorders>
            <w:vAlign w:val="center"/>
          </w:tcPr>
          <w:p w14:paraId="293A6D32">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p>
        </w:tc>
      </w:tr>
      <w:tr w14:paraId="7DB050B0">
        <w:tblPrEx>
          <w:tblCellMar>
            <w:top w:w="0" w:type="dxa"/>
            <w:left w:w="108" w:type="dxa"/>
            <w:bottom w:w="0" w:type="dxa"/>
            <w:right w:w="108" w:type="dxa"/>
          </w:tblCellMar>
        </w:tblPrEx>
        <w:trPr>
          <w:trHeight w:val="600" w:hRule="atLeast"/>
        </w:trPr>
        <w:tc>
          <w:tcPr>
            <w:tcW w:w="242" w:type="pct"/>
            <w:tcBorders>
              <w:top w:val="nil"/>
              <w:left w:val="single" w:color="000000" w:sz="8" w:space="0"/>
              <w:bottom w:val="single" w:color="000000" w:sz="8" w:space="0"/>
              <w:right w:val="single" w:color="000000" w:sz="8" w:space="0"/>
            </w:tcBorders>
            <w:vAlign w:val="center"/>
          </w:tcPr>
          <w:p w14:paraId="48EDFB26">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p>
        </w:tc>
        <w:tc>
          <w:tcPr>
            <w:tcW w:w="1366" w:type="pct"/>
            <w:tcBorders>
              <w:top w:val="nil"/>
              <w:left w:val="nil"/>
              <w:bottom w:val="single" w:color="000000" w:sz="8" w:space="0"/>
              <w:right w:val="single" w:color="000000" w:sz="8" w:space="0"/>
            </w:tcBorders>
            <w:vAlign w:val="center"/>
          </w:tcPr>
          <w:p w14:paraId="6CC8C85A">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p>
        </w:tc>
        <w:tc>
          <w:tcPr>
            <w:tcW w:w="1505" w:type="pct"/>
            <w:tcBorders>
              <w:top w:val="nil"/>
              <w:left w:val="nil"/>
              <w:bottom w:val="single" w:color="000000" w:sz="8" w:space="0"/>
              <w:right w:val="single" w:color="000000" w:sz="8" w:space="0"/>
            </w:tcBorders>
            <w:vAlign w:val="center"/>
          </w:tcPr>
          <w:p w14:paraId="6DBB25F2">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p>
        </w:tc>
        <w:tc>
          <w:tcPr>
            <w:tcW w:w="1114" w:type="pct"/>
            <w:tcBorders>
              <w:top w:val="nil"/>
              <w:left w:val="nil"/>
              <w:bottom w:val="single" w:color="000000" w:sz="8" w:space="0"/>
              <w:right w:val="single" w:color="000000" w:sz="8" w:space="0"/>
            </w:tcBorders>
            <w:vAlign w:val="center"/>
          </w:tcPr>
          <w:p w14:paraId="3FAB9B7E">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p>
        </w:tc>
        <w:tc>
          <w:tcPr>
            <w:tcW w:w="774" w:type="pct"/>
            <w:tcBorders>
              <w:top w:val="nil"/>
              <w:left w:val="nil"/>
              <w:bottom w:val="single" w:color="000000" w:sz="8" w:space="0"/>
              <w:right w:val="single" w:color="000000" w:sz="8" w:space="0"/>
            </w:tcBorders>
            <w:vAlign w:val="center"/>
          </w:tcPr>
          <w:p w14:paraId="3578FDE0">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p>
        </w:tc>
      </w:tr>
      <w:tr w14:paraId="3C2E91AC">
        <w:tblPrEx>
          <w:tblCellMar>
            <w:top w:w="0" w:type="dxa"/>
            <w:left w:w="108" w:type="dxa"/>
            <w:bottom w:w="0" w:type="dxa"/>
            <w:right w:w="108" w:type="dxa"/>
          </w:tblCellMar>
        </w:tblPrEx>
        <w:trPr>
          <w:trHeight w:val="696" w:hRule="atLeast"/>
        </w:trPr>
        <w:tc>
          <w:tcPr>
            <w:tcW w:w="242" w:type="pct"/>
            <w:tcBorders>
              <w:top w:val="nil"/>
              <w:left w:val="single" w:color="000000" w:sz="8" w:space="0"/>
              <w:bottom w:val="single" w:color="000000" w:sz="8" w:space="0"/>
              <w:right w:val="single" w:color="000000" w:sz="8" w:space="0"/>
            </w:tcBorders>
            <w:vAlign w:val="center"/>
          </w:tcPr>
          <w:p w14:paraId="701479BA">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p>
        </w:tc>
        <w:tc>
          <w:tcPr>
            <w:tcW w:w="1366" w:type="pct"/>
            <w:tcBorders>
              <w:top w:val="nil"/>
              <w:left w:val="nil"/>
              <w:bottom w:val="single" w:color="000000" w:sz="8" w:space="0"/>
              <w:right w:val="single" w:color="000000" w:sz="8" w:space="0"/>
            </w:tcBorders>
            <w:vAlign w:val="center"/>
          </w:tcPr>
          <w:p w14:paraId="5C8ED645">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p>
        </w:tc>
        <w:tc>
          <w:tcPr>
            <w:tcW w:w="1505" w:type="pct"/>
            <w:tcBorders>
              <w:top w:val="nil"/>
              <w:left w:val="nil"/>
              <w:bottom w:val="single" w:color="000000" w:sz="8" w:space="0"/>
              <w:right w:val="single" w:color="000000" w:sz="8" w:space="0"/>
            </w:tcBorders>
            <w:vAlign w:val="center"/>
          </w:tcPr>
          <w:p w14:paraId="6EBEFF16">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p>
        </w:tc>
        <w:tc>
          <w:tcPr>
            <w:tcW w:w="1114" w:type="pct"/>
            <w:tcBorders>
              <w:top w:val="nil"/>
              <w:left w:val="nil"/>
              <w:bottom w:val="single" w:color="000000" w:sz="8" w:space="0"/>
              <w:right w:val="single" w:color="000000" w:sz="8" w:space="0"/>
            </w:tcBorders>
            <w:vAlign w:val="center"/>
          </w:tcPr>
          <w:p w14:paraId="304CF005">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p>
        </w:tc>
        <w:tc>
          <w:tcPr>
            <w:tcW w:w="774" w:type="pct"/>
            <w:tcBorders>
              <w:top w:val="nil"/>
              <w:left w:val="nil"/>
              <w:bottom w:val="single" w:color="000000" w:sz="8" w:space="0"/>
              <w:right w:val="single" w:color="000000" w:sz="8" w:space="0"/>
            </w:tcBorders>
            <w:vAlign w:val="center"/>
          </w:tcPr>
          <w:p w14:paraId="12A0C191">
            <w:pPr>
              <w:keepNext w:val="0"/>
              <w:keepLines w:val="0"/>
              <w:widowControl/>
              <w:suppressLineNumbers w:val="0"/>
              <w:spacing w:before="0" w:beforeAutospacing="0" w:afterAutospacing="0"/>
              <w:ind w:left="0" w:right="0"/>
              <w:jc w:val="center"/>
              <w:textAlignment w:val="center"/>
              <w:rPr>
                <w:rFonts w:hint="eastAsia" w:ascii="宋体" w:hAnsi="宋体" w:cs="宋体"/>
                <w:color w:val="auto"/>
                <w:sz w:val="24"/>
                <w:highlight w:val="none"/>
              </w:rPr>
            </w:pPr>
          </w:p>
        </w:tc>
      </w:tr>
    </w:tbl>
    <w:p w14:paraId="61973D96">
      <w:pPr>
        <w:spacing w:line="720" w:lineRule="auto"/>
        <w:rPr>
          <w:rFonts w:hint="eastAsia" w:ascii="宋体" w:hAnsi="宋体" w:cs="宋体"/>
          <w:color w:val="auto"/>
          <w:sz w:val="36"/>
          <w:szCs w:val="36"/>
          <w:highlight w:val="none"/>
        </w:rPr>
      </w:pPr>
    </w:p>
    <w:p w14:paraId="022295FD">
      <w:pPr>
        <w:spacing w:line="720" w:lineRule="auto"/>
        <w:rPr>
          <w:rFonts w:hint="eastAsia" w:ascii="宋体" w:hAnsi="宋体" w:cs="宋体"/>
          <w:color w:val="auto"/>
          <w:sz w:val="36"/>
          <w:szCs w:val="36"/>
          <w:highlight w:val="none"/>
        </w:rPr>
      </w:pPr>
    </w:p>
    <w:p w14:paraId="03E0AD02">
      <w:pPr>
        <w:spacing w:line="720" w:lineRule="auto"/>
        <w:rPr>
          <w:rFonts w:hint="eastAsia" w:ascii="宋体" w:hAnsi="宋体" w:cs="宋体"/>
          <w:color w:val="auto"/>
          <w:sz w:val="36"/>
          <w:szCs w:val="36"/>
          <w:highlight w:val="none"/>
        </w:rPr>
      </w:pPr>
    </w:p>
    <w:p w14:paraId="5D59CBA4">
      <w:pPr>
        <w:spacing w:line="720" w:lineRule="auto"/>
        <w:rPr>
          <w:rFonts w:hint="eastAsia" w:ascii="宋体" w:hAnsi="宋体" w:cs="宋体"/>
          <w:color w:val="auto"/>
          <w:sz w:val="36"/>
          <w:szCs w:val="36"/>
          <w:highlight w:val="none"/>
        </w:rPr>
      </w:pPr>
    </w:p>
    <w:p w14:paraId="58E63FF6">
      <w:pPr>
        <w:spacing w:line="720" w:lineRule="auto"/>
        <w:rPr>
          <w:rFonts w:hint="eastAsia" w:ascii="宋体" w:hAnsi="宋体" w:cs="宋体"/>
          <w:color w:val="auto"/>
          <w:sz w:val="36"/>
          <w:szCs w:val="36"/>
          <w:highlight w:val="none"/>
        </w:rPr>
      </w:pPr>
    </w:p>
    <w:p w14:paraId="1430B8C8">
      <w:pPr>
        <w:spacing w:line="720" w:lineRule="auto"/>
        <w:rPr>
          <w:rFonts w:hint="eastAsia" w:ascii="宋体" w:hAnsi="宋体" w:cs="宋体"/>
          <w:color w:val="auto"/>
          <w:sz w:val="36"/>
          <w:szCs w:val="36"/>
          <w:highlight w:val="none"/>
        </w:rPr>
      </w:pPr>
    </w:p>
    <w:p w14:paraId="2C2D802A">
      <w:pPr>
        <w:pStyle w:val="38"/>
        <w:rPr>
          <w:rFonts w:hint="eastAsia" w:hAnsi="宋体"/>
          <w:color w:val="auto"/>
          <w:sz w:val="36"/>
          <w:szCs w:val="36"/>
          <w:highlight w:val="none"/>
        </w:rPr>
      </w:pPr>
    </w:p>
    <w:p w14:paraId="689A84E0">
      <w:pPr>
        <w:pStyle w:val="8"/>
        <w:rPr>
          <w:rFonts w:hint="eastAsia" w:ascii="宋体" w:hAnsi="宋体" w:eastAsia="宋体" w:cs="宋体"/>
          <w:color w:val="auto"/>
          <w:sz w:val="36"/>
          <w:szCs w:val="36"/>
          <w:highlight w:val="none"/>
        </w:rPr>
      </w:pPr>
    </w:p>
    <w:p w14:paraId="0AE8795E">
      <w:pPr>
        <w:rPr>
          <w:rFonts w:hint="eastAsia" w:ascii="宋体" w:hAnsi="宋体" w:cs="宋体"/>
          <w:color w:val="auto"/>
          <w:sz w:val="36"/>
          <w:szCs w:val="36"/>
          <w:highlight w:val="none"/>
        </w:rPr>
      </w:pPr>
    </w:p>
    <w:p w14:paraId="1384C585">
      <w:pPr>
        <w:pStyle w:val="38"/>
        <w:rPr>
          <w:rFonts w:hint="eastAsia" w:hAnsi="宋体"/>
          <w:color w:val="auto"/>
          <w:highlight w:val="none"/>
        </w:rPr>
      </w:pPr>
    </w:p>
    <w:p w14:paraId="679A45E6">
      <w:pPr>
        <w:jc w:val="center"/>
        <w:rPr>
          <w:rFonts w:hint="eastAsia" w:ascii="宋体" w:hAnsi="宋体" w:cs="宋体"/>
          <w:color w:val="auto"/>
          <w:sz w:val="36"/>
          <w:szCs w:val="36"/>
          <w:highlight w:val="none"/>
        </w:rPr>
      </w:pPr>
    </w:p>
    <w:p w14:paraId="24786671">
      <w:pPr>
        <w:spacing w:line="720" w:lineRule="auto"/>
        <w:jc w:val="both"/>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en-US" w:eastAsia="zh-CN"/>
        </w:rPr>
        <w:t>九</w:t>
      </w:r>
      <w:r>
        <w:rPr>
          <w:rFonts w:hint="eastAsia" w:ascii="宋体" w:hAnsi="宋体" w:eastAsia="宋体" w:cs="宋体"/>
          <w:color w:val="auto"/>
          <w:sz w:val="36"/>
          <w:szCs w:val="36"/>
          <w:highlight w:val="none"/>
        </w:rPr>
        <w:t>、承诺函</w:t>
      </w:r>
    </w:p>
    <w:p w14:paraId="39FEC761">
      <w:pPr>
        <w:spacing w:line="360" w:lineRule="auto"/>
        <w:outlineLvl w:val="1"/>
        <w:rPr>
          <w:rFonts w:hint="eastAsia" w:ascii="宋体" w:hAnsi="宋体" w:cs="宋体"/>
          <w:color w:val="auto"/>
          <w:sz w:val="24"/>
          <w:highlight w:val="none"/>
        </w:rPr>
      </w:pPr>
      <w:r>
        <w:rPr>
          <w:rFonts w:hint="eastAsia" w:ascii="宋体" w:hAnsi="宋体" w:cs="宋体"/>
          <w:color w:val="auto"/>
          <w:sz w:val="24"/>
          <w:highlight w:val="none"/>
          <w:u w:val="single"/>
        </w:rPr>
        <w:t>成都汽车职业技术学校</w:t>
      </w:r>
      <w:r>
        <w:rPr>
          <w:rFonts w:hint="eastAsia" w:ascii="宋体" w:hAnsi="宋体" w:cs="宋体"/>
          <w:color w:val="auto"/>
          <w:sz w:val="24"/>
          <w:highlight w:val="none"/>
        </w:rPr>
        <w:t>：</w:t>
      </w:r>
    </w:p>
    <w:p w14:paraId="7E33B544">
      <w:pPr>
        <w:spacing w:line="240" w:lineRule="auto"/>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我公司作为本次比选项目的投标人，根据比选文件要求，现郑重承诺如下：</w:t>
      </w:r>
    </w:p>
    <w:p w14:paraId="20BDFA86">
      <w:pPr>
        <w:spacing w:line="240" w:lineRule="auto"/>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一、我公司具备以下要求：</w:t>
      </w:r>
    </w:p>
    <w:p w14:paraId="3340B43B">
      <w:pPr>
        <w:spacing w:line="240" w:lineRule="auto"/>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（一）具有独立承担民事责任的能力；</w:t>
      </w:r>
      <w:r>
        <w:rPr>
          <w:rFonts w:ascii="宋体" w:hAnsi="宋体" w:cs="宋体"/>
          <w:color w:val="auto"/>
          <w:sz w:val="24"/>
          <w:highlight w:val="none"/>
        </w:rPr>
        <w:t xml:space="preserve"> </w:t>
      </w:r>
    </w:p>
    <w:p w14:paraId="544F1532">
      <w:pPr>
        <w:spacing w:line="240" w:lineRule="auto"/>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（二）具有良好的商业信誉和健全的财务会计制度；</w:t>
      </w:r>
      <w:r>
        <w:rPr>
          <w:rFonts w:ascii="宋体" w:hAnsi="宋体" w:cs="宋体"/>
          <w:color w:val="auto"/>
          <w:sz w:val="24"/>
          <w:highlight w:val="none"/>
        </w:rPr>
        <w:t xml:space="preserve"> </w:t>
      </w:r>
    </w:p>
    <w:p w14:paraId="78ED103A">
      <w:pPr>
        <w:spacing w:line="240" w:lineRule="auto"/>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（三）具有履行合同所必需的设备和专业技术能力；</w:t>
      </w:r>
      <w:r>
        <w:rPr>
          <w:rFonts w:ascii="宋体" w:hAnsi="宋体" w:cs="宋体"/>
          <w:color w:val="auto"/>
          <w:sz w:val="24"/>
          <w:highlight w:val="none"/>
        </w:rPr>
        <w:t xml:space="preserve"> </w:t>
      </w:r>
    </w:p>
    <w:p w14:paraId="399484F2">
      <w:pPr>
        <w:spacing w:line="240" w:lineRule="auto"/>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r>
        <w:rPr>
          <w:rFonts w:ascii="宋体" w:hAnsi="宋体" w:cs="宋体"/>
          <w:color w:val="auto"/>
          <w:sz w:val="24"/>
          <w:highlight w:val="none"/>
        </w:rPr>
        <w:t xml:space="preserve"> </w:t>
      </w:r>
    </w:p>
    <w:p w14:paraId="11BD05C5">
      <w:pPr>
        <w:spacing w:line="240" w:lineRule="auto"/>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（五）参加政府采购活动前三年内，在经营活动中没有重大违法记录；</w:t>
      </w:r>
    </w:p>
    <w:p w14:paraId="1B92FF7B">
      <w:pPr>
        <w:spacing w:line="240" w:lineRule="auto"/>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（六）法律、行政法规规定的其他条件；</w:t>
      </w:r>
    </w:p>
    <w:p w14:paraId="715FCBE6">
      <w:pPr>
        <w:spacing w:line="240" w:lineRule="auto"/>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二、我公司不属于禁止参加本次采购活动的投标人：</w:t>
      </w:r>
    </w:p>
    <w:p w14:paraId="031E3BEE">
      <w:pPr>
        <w:spacing w:line="240" w:lineRule="auto"/>
        <w:ind w:firstLine="480" w:firstLineChars="200"/>
        <w:outlineLvl w:val="1"/>
        <w:rPr>
          <w:rFonts w:hint="eastAsia" w:ascii="宋体" w:hAnsi="宋体" w:cs="宋体"/>
          <w:color w:val="auto"/>
          <w:sz w:val="24"/>
          <w:highlight w:val="none"/>
        </w:rPr>
      </w:pPr>
      <w:r>
        <w:rPr>
          <w:rFonts w:ascii="宋体" w:hAnsi="宋体" w:cs="宋体"/>
          <w:color w:val="auto"/>
          <w:sz w:val="24"/>
          <w:highlight w:val="none"/>
        </w:rPr>
        <w:t>1、不属于列入失信被执行人名单、重大税收违法案件当事人名单、政府采购严重违法失信行为记录名单中的单位。</w:t>
      </w:r>
    </w:p>
    <w:p w14:paraId="39EDD93A">
      <w:pPr>
        <w:spacing w:line="240" w:lineRule="auto"/>
        <w:ind w:firstLine="480" w:firstLineChars="200"/>
        <w:outlineLvl w:val="1"/>
        <w:rPr>
          <w:rFonts w:hint="eastAsia" w:ascii="宋体" w:hAnsi="宋体" w:cs="宋体"/>
          <w:color w:val="auto"/>
          <w:sz w:val="24"/>
          <w:highlight w:val="none"/>
        </w:rPr>
      </w:pPr>
      <w:r>
        <w:rPr>
          <w:rFonts w:ascii="宋体" w:hAnsi="宋体" w:cs="宋体"/>
          <w:color w:val="auto"/>
          <w:sz w:val="24"/>
          <w:highlight w:val="none"/>
        </w:rPr>
        <w:t>2、法律、行政法规规定的其他情形。</w:t>
      </w:r>
    </w:p>
    <w:p w14:paraId="74B34FA6">
      <w:pPr>
        <w:spacing w:line="240" w:lineRule="auto"/>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三、信誉要求：</w:t>
      </w:r>
    </w:p>
    <w:p w14:paraId="1E039263">
      <w:pPr>
        <w:spacing w:line="240" w:lineRule="auto"/>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我公司未处于财产被接管、冻结、破产状态，未处于四川省行政区域内有关行政处罚期间。单位及其现任法定代表人、主要负责人在前三年内不得具有行贿犯罪记录。</w:t>
      </w:r>
    </w:p>
    <w:p w14:paraId="0A1395D8">
      <w:pPr>
        <w:spacing w:line="240" w:lineRule="auto"/>
        <w:ind w:firstLine="480" w:firstLineChars="200"/>
        <w:outlineLvl w:val="1"/>
        <w:rPr>
          <w:rFonts w:hint="eastAsia" w:ascii="宋体" w:hAnsi="宋体" w:cs="宋体"/>
          <w:color w:val="auto"/>
          <w:sz w:val="24"/>
          <w:highlight w:val="none"/>
        </w:rPr>
      </w:pPr>
      <w:r>
        <w:rPr>
          <w:rFonts w:hint="eastAsia" w:ascii="宋体" w:hAnsi="宋体" w:cs="宋体"/>
          <w:color w:val="auto"/>
          <w:sz w:val="24"/>
          <w:highlight w:val="none"/>
        </w:rPr>
        <w:t>本公司对上述承诺的内容事项真实性负责。</w:t>
      </w:r>
    </w:p>
    <w:p w14:paraId="2C682396">
      <w:pPr>
        <w:spacing w:line="240" w:lineRule="auto"/>
        <w:ind w:firstLine="548" w:firstLineChars="196"/>
        <w:outlineLvl w:val="1"/>
        <w:rPr>
          <w:rFonts w:hint="eastAsia" w:ascii="宋体" w:hAnsi="宋体" w:cs="宋体"/>
          <w:color w:val="auto"/>
          <w:sz w:val="28"/>
          <w:szCs w:val="28"/>
          <w:highlight w:val="none"/>
        </w:rPr>
      </w:pPr>
    </w:p>
    <w:p w14:paraId="3229FA19">
      <w:pPr>
        <w:pStyle w:val="38"/>
        <w:rPr>
          <w:rFonts w:hint="eastAsia" w:hAnsi="宋体"/>
          <w:color w:val="auto"/>
          <w:highlight w:val="none"/>
        </w:rPr>
      </w:pPr>
    </w:p>
    <w:p w14:paraId="0F6C6B4D">
      <w:pPr>
        <w:spacing w:line="240" w:lineRule="auto"/>
        <w:ind w:firstLine="470" w:firstLineChars="196"/>
        <w:outlineLvl w:val="1"/>
        <w:rPr>
          <w:rFonts w:hint="eastAsia" w:ascii="宋体" w:hAnsi="宋体" w:cs="宋体"/>
          <w:color w:val="auto"/>
          <w:sz w:val="24"/>
          <w:highlight w:val="none"/>
        </w:rPr>
      </w:pPr>
      <w:r>
        <w:rPr>
          <w:rFonts w:hint="eastAsia" w:ascii="宋体" w:hAnsi="宋体" w:cs="宋体"/>
          <w:color w:val="auto"/>
          <w:sz w:val="24"/>
          <w:highlight w:val="none"/>
        </w:rPr>
        <w:t>投标人：</w:t>
      </w:r>
      <w:r>
        <w:rPr>
          <w:rFonts w:ascii="宋体" w:hAnsi="宋体" w:cs="宋体"/>
          <w:color w:val="auto"/>
          <w:sz w:val="24"/>
          <w:highlight w:val="none"/>
          <w:u w:val="single"/>
        </w:rPr>
        <w:t xml:space="preserve">                       </w:t>
      </w:r>
      <w:r>
        <w:rPr>
          <w:rFonts w:hint="eastAsia" w:ascii="宋体" w:hAnsi="宋体" w:cs="宋体"/>
          <w:color w:val="auto"/>
          <w:sz w:val="24"/>
          <w:highlight w:val="none"/>
        </w:rPr>
        <w:t>（单位盖章）。</w:t>
      </w:r>
    </w:p>
    <w:p w14:paraId="4D5D10C2">
      <w:pPr>
        <w:spacing w:line="240" w:lineRule="auto"/>
        <w:ind w:firstLine="470" w:firstLineChars="196"/>
        <w:outlineLvl w:val="1"/>
        <w:rPr>
          <w:rFonts w:hint="eastAsia" w:ascii="宋体" w:hAnsi="宋体" w:cs="宋体"/>
          <w:color w:val="auto"/>
          <w:sz w:val="24"/>
          <w:highlight w:val="none"/>
        </w:rPr>
      </w:pPr>
      <w:r>
        <w:rPr>
          <w:rFonts w:hint="eastAsia" w:ascii="宋体" w:hAnsi="宋体" w:cs="宋体"/>
          <w:color w:val="auto"/>
          <w:sz w:val="24"/>
          <w:highlight w:val="none"/>
        </w:rPr>
        <w:t>法定代表人</w:t>
      </w:r>
      <w:r>
        <w:rPr>
          <w:rFonts w:ascii="宋体" w:hAnsi="宋体" w:cs="宋体"/>
          <w:color w:val="auto"/>
          <w:sz w:val="24"/>
          <w:highlight w:val="none"/>
        </w:rPr>
        <w:t>/单位负责人或授权代表（签字）：</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14:paraId="0658CDA1">
      <w:pPr>
        <w:spacing w:line="240" w:lineRule="auto"/>
        <w:ind w:firstLine="470" w:firstLineChars="196"/>
        <w:outlineLvl w:val="1"/>
        <w:rPr>
          <w:rFonts w:hint="eastAsia" w:ascii="宋体" w:hAnsi="宋体" w:cs="宋体"/>
          <w:color w:val="auto"/>
          <w:sz w:val="24"/>
          <w:highlight w:val="none"/>
        </w:rPr>
      </w:pPr>
      <w:r>
        <w:rPr>
          <w:rFonts w:hint="eastAsia" w:ascii="宋体" w:hAnsi="宋体" w:cs="宋体"/>
          <w:color w:val="auto"/>
          <w:sz w:val="24"/>
          <w:highlight w:val="none"/>
        </w:rPr>
        <w:t>日期</w:t>
      </w:r>
      <w:r>
        <w:rPr>
          <w:rFonts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14:paraId="17D5433A">
      <w:pPr>
        <w:pStyle w:val="38"/>
        <w:spacing w:line="360" w:lineRule="auto"/>
        <w:rPr>
          <w:rFonts w:hint="eastAsia" w:hAnsi="宋体"/>
          <w:color w:val="auto"/>
          <w:sz w:val="28"/>
          <w:szCs w:val="28"/>
          <w:highlight w:val="none"/>
        </w:rPr>
      </w:pPr>
    </w:p>
    <w:p w14:paraId="6B80C236">
      <w:pPr>
        <w:pStyle w:val="2"/>
        <w:rPr>
          <w:rFonts w:hint="eastAsia" w:ascii="宋体" w:hAnsi="宋体" w:cs="宋体"/>
          <w:color w:val="auto"/>
          <w:highlight w:val="none"/>
        </w:rPr>
      </w:pPr>
    </w:p>
    <w:p w14:paraId="45A79005">
      <w:pPr>
        <w:widowControl/>
        <w:spacing w:after="0" w:line="700" w:lineRule="exact"/>
        <w:rPr>
          <w:rFonts w:hint="eastAsia" w:ascii="宋体" w:hAnsi="宋体" w:cs="宋体"/>
          <w:color w:val="auto"/>
          <w:sz w:val="24"/>
          <w:highlight w:val="none"/>
        </w:rPr>
      </w:pPr>
      <w:r>
        <w:rPr>
          <w:rFonts w:ascii="宋体" w:hAnsi="宋体" w:cs="宋体"/>
          <w:b/>
          <w:bCs/>
          <w:color w:val="auto"/>
          <w:sz w:val="24"/>
          <w:highlight w:val="none"/>
        </w:rPr>
        <w:br w:type="page"/>
      </w:r>
    </w:p>
    <w:p w14:paraId="484CFA24">
      <w:pPr>
        <w:pStyle w:val="3"/>
        <w:spacing w:before="120" w:after="120" w:line="700" w:lineRule="exact"/>
        <w:jc w:val="center"/>
        <w:rPr>
          <w:rFonts w:hint="eastAsia" w:ascii="宋体" w:hAnsi="宋体" w:cs="宋体"/>
          <w:b w:val="0"/>
          <w:color w:val="auto"/>
          <w:highlight w:val="none"/>
        </w:rPr>
      </w:pPr>
      <w:bookmarkStart w:id="90" w:name="_Toc25079261"/>
      <w:bookmarkStart w:id="91" w:name="_Toc18544"/>
      <w:r>
        <w:rPr>
          <w:rFonts w:hint="eastAsia" w:ascii="宋体" w:hAnsi="宋体" w:cs="宋体"/>
          <w:b w:val="0"/>
          <w:color w:val="auto"/>
          <w:highlight w:val="none"/>
        </w:rPr>
        <w:t>第四章</w:t>
      </w:r>
      <w:r>
        <w:rPr>
          <w:rFonts w:ascii="宋体" w:hAnsi="宋体" w:cs="宋体"/>
          <w:b w:val="0"/>
          <w:color w:val="auto"/>
          <w:highlight w:val="none"/>
        </w:rPr>
        <w:t xml:space="preserve">  </w:t>
      </w:r>
      <w:bookmarkEnd w:id="89"/>
      <w:r>
        <w:rPr>
          <w:rFonts w:hint="eastAsia" w:ascii="宋体" w:hAnsi="宋体" w:cs="宋体"/>
          <w:b w:val="0"/>
          <w:color w:val="auto"/>
          <w:highlight w:val="none"/>
        </w:rPr>
        <w:t>资格审查</w:t>
      </w:r>
      <w:bookmarkEnd w:id="90"/>
      <w:bookmarkEnd w:id="91"/>
    </w:p>
    <w:p w14:paraId="4C250740">
      <w:pPr>
        <w:spacing w:line="700" w:lineRule="exact"/>
        <w:ind w:firstLine="640" w:firstLineChars="200"/>
        <w:rPr>
          <w:rFonts w:hint="eastAsia" w:ascii="宋体" w:hAnsi="宋体" w:cs="宋体"/>
          <w:color w:val="auto"/>
          <w:sz w:val="32"/>
          <w:szCs w:val="32"/>
          <w:highlight w:val="none"/>
        </w:rPr>
      </w:pPr>
      <w:r>
        <w:rPr>
          <w:rFonts w:hint="eastAsia" w:ascii="宋体" w:hAnsi="宋体" w:cs="宋体"/>
          <w:color w:val="auto"/>
          <w:sz w:val="32"/>
          <w:szCs w:val="32"/>
          <w:highlight w:val="none"/>
        </w:rPr>
        <w:t>资格审查由成都汽车职业技术学校组建资格审查小组依据法律法规和比选文件的规定，对投标人投标文件中的资格证明等进行审查，以确定投标人是否具备投标资格。</w:t>
      </w:r>
    </w:p>
    <w:p w14:paraId="439409BA">
      <w:pPr>
        <w:tabs>
          <w:tab w:val="left" w:pos="851"/>
        </w:tabs>
        <w:spacing w:line="580" w:lineRule="exact"/>
        <w:ind w:firstLine="646" w:firstLineChars="202"/>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资格审查标准见下表：</w:t>
      </w:r>
    </w:p>
    <w:tbl>
      <w:tblPr>
        <w:tblStyle w:val="28"/>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666"/>
        <w:gridCol w:w="5812"/>
        <w:gridCol w:w="1134"/>
      </w:tblGrid>
      <w:tr w14:paraId="41D2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10" w:type="dxa"/>
            <w:vAlign w:val="center"/>
          </w:tcPr>
          <w:p w14:paraId="2145F87E">
            <w:pPr>
              <w:pStyle w:val="42"/>
              <w:keepNext w:val="0"/>
              <w:keepLines w:val="0"/>
              <w:suppressLineNumbers w:val="0"/>
              <w:spacing w:before="0" w:beforeAutospacing="0" w:afterAutospacing="0"/>
              <w:ind w:left="0" w:right="0"/>
              <w:rPr>
                <w:rFonts w:hint="eastAsia" w:ascii="宋体" w:hAnsi="宋体" w:eastAsia="宋体" w:cs="宋体"/>
                <w:color w:val="auto"/>
                <w:sz w:val="28"/>
                <w:highlight w:val="none"/>
              </w:rPr>
            </w:pPr>
            <w:r>
              <w:rPr>
                <w:rFonts w:hint="eastAsia" w:ascii="宋体" w:hAnsi="宋体" w:eastAsia="宋体" w:cs="宋体"/>
                <w:color w:val="auto"/>
                <w:sz w:val="28"/>
                <w:highlight w:val="none"/>
              </w:rPr>
              <w:t>序号</w:t>
            </w:r>
          </w:p>
        </w:tc>
        <w:tc>
          <w:tcPr>
            <w:tcW w:w="1666" w:type="dxa"/>
            <w:vAlign w:val="center"/>
          </w:tcPr>
          <w:p w14:paraId="145ABE09">
            <w:pPr>
              <w:pStyle w:val="42"/>
              <w:keepNext w:val="0"/>
              <w:keepLines w:val="0"/>
              <w:suppressLineNumbers w:val="0"/>
              <w:spacing w:before="0" w:beforeAutospacing="0" w:afterAutospacing="0"/>
              <w:ind w:left="0" w:right="0"/>
              <w:rPr>
                <w:rFonts w:hint="eastAsia" w:ascii="宋体" w:hAnsi="宋体" w:eastAsia="宋体" w:cs="宋体"/>
                <w:color w:val="auto"/>
                <w:sz w:val="28"/>
                <w:highlight w:val="none"/>
              </w:rPr>
            </w:pPr>
            <w:r>
              <w:rPr>
                <w:rFonts w:hint="eastAsia" w:ascii="宋体" w:hAnsi="宋体" w:eastAsia="宋体" w:cs="宋体"/>
                <w:color w:val="auto"/>
                <w:sz w:val="28"/>
                <w:highlight w:val="none"/>
              </w:rPr>
              <w:t>审查项目</w:t>
            </w:r>
          </w:p>
        </w:tc>
        <w:tc>
          <w:tcPr>
            <w:tcW w:w="5812" w:type="dxa"/>
            <w:vAlign w:val="center"/>
          </w:tcPr>
          <w:p w14:paraId="783924F3">
            <w:pPr>
              <w:pStyle w:val="42"/>
              <w:keepNext w:val="0"/>
              <w:keepLines w:val="0"/>
              <w:suppressLineNumbers w:val="0"/>
              <w:spacing w:before="0" w:beforeAutospacing="0" w:afterAutospacing="0"/>
              <w:ind w:left="0" w:right="0"/>
              <w:rPr>
                <w:rFonts w:hint="eastAsia" w:ascii="宋体" w:hAnsi="宋体" w:eastAsia="宋体" w:cs="宋体"/>
                <w:color w:val="auto"/>
                <w:sz w:val="28"/>
                <w:highlight w:val="none"/>
              </w:rPr>
            </w:pPr>
            <w:r>
              <w:rPr>
                <w:rFonts w:hint="eastAsia" w:ascii="宋体" w:hAnsi="宋体" w:eastAsia="宋体" w:cs="宋体"/>
                <w:color w:val="auto"/>
                <w:sz w:val="28"/>
                <w:highlight w:val="none"/>
              </w:rPr>
              <w:t>合格条件</w:t>
            </w:r>
          </w:p>
        </w:tc>
        <w:tc>
          <w:tcPr>
            <w:tcW w:w="1134" w:type="dxa"/>
            <w:vAlign w:val="center"/>
          </w:tcPr>
          <w:p w14:paraId="434B7BA2">
            <w:pPr>
              <w:pStyle w:val="42"/>
              <w:keepNext w:val="0"/>
              <w:keepLines w:val="0"/>
              <w:suppressLineNumbers w:val="0"/>
              <w:spacing w:before="0" w:beforeAutospacing="0" w:afterAutospacing="0"/>
              <w:ind w:left="0" w:right="0"/>
              <w:rPr>
                <w:rFonts w:hint="eastAsia" w:ascii="宋体" w:hAnsi="宋体" w:eastAsia="宋体" w:cs="宋体"/>
                <w:color w:val="auto"/>
                <w:sz w:val="28"/>
                <w:highlight w:val="none"/>
              </w:rPr>
            </w:pPr>
            <w:r>
              <w:rPr>
                <w:rFonts w:hint="eastAsia" w:ascii="宋体" w:hAnsi="宋体" w:eastAsia="宋体" w:cs="宋体"/>
                <w:color w:val="auto"/>
                <w:sz w:val="28"/>
                <w:highlight w:val="none"/>
              </w:rPr>
              <w:t>结论</w:t>
            </w:r>
          </w:p>
        </w:tc>
      </w:tr>
      <w:tr w14:paraId="726A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710" w:type="dxa"/>
            <w:vAlign w:val="center"/>
          </w:tcPr>
          <w:p w14:paraId="4ECFD279">
            <w:pPr>
              <w:pStyle w:val="42"/>
              <w:keepNext w:val="0"/>
              <w:keepLines w:val="0"/>
              <w:suppressLineNumbers w:val="0"/>
              <w:spacing w:before="0" w:beforeAutospacing="0" w:afterAutospacing="0"/>
              <w:ind w:left="0" w:right="0"/>
              <w:rPr>
                <w:rFonts w:hint="eastAsia" w:ascii="宋体" w:hAnsi="宋体" w:eastAsia="宋体" w:cs="宋体"/>
                <w:color w:val="auto"/>
                <w:highlight w:val="none"/>
              </w:rPr>
            </w:pPr>
            <w:r>
              <w:rPr>
                <w:rFonts w:hint="default" w:ascii="宋体" w:hAnsi="宋体" w:eastAsia="宋体" w:cs="宋体"/>
                <w:color w:val="auto"/>
                <w:highlight w:val="none"/>
              </w:rPr>
              <w:t>1</w:t>
            </w:r>
          </w:p>
        </w:tc>
        <w:tc>
          <w:tcPr>
            <w:tcW w:w="1666" w:type="dxa"/>
            <w:vAlign w:val="center"/>
          </w:tcPr>
          <w:p w14:paraId="15CA4E31">
            <w:pPr>
              <w:pStyle w:val="42"/>
              <w:keepNext w:val="0"/>
              <w:keepLines w:val="0"/>
              <w:suppressLineNumbers w:val="0"/>
              <w:spacing w:before="0" w:beforeAutospacing="0" w:afterAutospacing="0"/>
              <w:ind w:left="0" w:right="0"/>
              <w:rPr>
                <w:rFonts w:hint="eastAsia" w:ascii="宋体" w:hAnsi="宋体" w:eastAsia="宋体" w:cs="宋体"/>
                <w:color w:val="auto"/>
                <w:highlight w:val="none"/>
              </w:rPr>
            </w:pPr>
            <w:r>
              <w:rPr>
                <w:rFonts w:hint="eastAsia" w:ascii="宋体" w:hAnsi="宋体" w:eastAsia="宋体" w:cs="宋体"/>
                <w:color w:val="auto"/>
                <w:szCs w:val="24"/>
                <w:highlight w:val="none"/>
              </w:rPr>
              <w:t>具有独立承担民事责任的能力</w:t>
            </w:r>
          </w:p>
        </w:tc>
        <w:tc>
          <w:tcPr>
            <w:tcW w:w="5812" w:type="dxa"/>
            <w:vAlign w:val="center"/>
          </w:tcPr>
          <w:p w14:paraId="0D26664D">
            <w:pPr>
              <w:pStyle w:val="42"/>
              <w:keepNext w:val="0"/>
              <w:keepLines w:val="0"/>
              <w:numPr>
                <w:ilvl w:val="0"/>
                <w:numId w:val="4"/>
              </w:numPr>
              <w:suppressLineNumbers w:val="0"/>
              <w:spacing w:before="0" w:beforeAutospacing="0" w:afterAutospacing="0"/>
              <w:ind w:left="0" w:right="0"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投标人是法人的：要求提供有效期内的企业法人营业执照复印件（正本或副本），并加盖公章。</w:t>
            </w:r>
          </w:p>
          <w:p w14:paraId="152F49CE">
            <w:pPr>
              <w:pStyle w:val="42"/>
              <w:keepNext w:val="0"/>
              <w:keepLines w:val="0"/>
              <w:numPr>
                <w:ilvl w:val="0"/>
                <w:numId w:val="4"/>
              </w:numPr>
              <w:suppressLineNumbers w:val="0"/>
              <w:spacing w:before="0" w:beforeAutospacing="0" w:afterAutospacing="0"/>
              <w:ind w:left="0" w:right="0"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投标人是其他组织的，要求提供营业执照复印件（正本或副本），并加盖公章。</w:t>
            </w:r>
          </w:p>
        </w:tc>
        <w:tc>
          <w:tcPr>
            <w:tcW w:w="1134" w:type="dxa"/>
            <w:vAlign w:val="center"/>
          </w:tcPr>
          <w:p w14:paraId="522F0F4B">
            <w:pPr>
              <w:pStyle w:val="42"/>
              <w:keepNext w:val="0"/>
              <w:keepLines w:val="0"/>
              <w:suppressLineNumbers w:val="0"/>
              <w:spacing w:before="0" w:beforeAutospacing="0" w:afterAutospacing="0"/>
              <w:ind w:left="0" w:right="0"/>
              <w:rPr>
                <w:rFonts w:hint="eastAsia" w:ascii="宋体" w:hAnsi="宋体" w:eastAsia="宋体" w:cs="宋体"/>
                <w:color w:val="auto"/>
                <w:highlight w:val="none"/>
              </w:rPr>
            </w:pPr>
          </w:p>
        </w:tc>
      </w:tr>
      <w:tr w14:paraId="0894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10" w:type="dxa"/>
            <w:vAlign w:val="center"/>
          </w:tcPr>
          <w:p w14:paraId="7E45A862">
            <w:pPr>
              <w:pStyle w:val="42"/>
              <w:keepNext w:val="0"/>
              <w:keepLines w:val="0"/>
              <w:suppressLineNumbers w:val="0"/>
              <w:spacing w:before="0" w:beforeAutospacing="0" w:afterAutospacing="0"/>
              <w:ind w:left="0" w:right="0"/>
              <w:rPr>
                <w:rFonts w:hint="eastAsia" w:ascii="宋体" w:hAnsi="宋体" w:eastAsia="宋体" w:cs="宋体"/>
                <w:color w:val="auto"/>
                <w:highlight w:val="none"/>
              </w:rPr>
            </w:pPr>
            <w:r>
              <w:rPr>
                <w:rFonts w:hint="default" w:ascii="宋体" w:hAnsi="宋体" w:eastAsia="宋体" w:cs="宋体"/>
                <w:color w:val="auto"/>
                <w:highlight w:val="none"/>
              </w:rPr>
              <w:t>2</w:t>
            </w:r>
          </w:p>
        </w:tc>
        <w:tc>
          <w:tcPr>
            <w:tcW w:w="1666" w:type="dxa"/>
            <w:vAlign w:val="center"/>
          </w:tcPr>
          <w:p w14:paraId="5159AA9E">
            <w:pPr>
              <w:keepNext w:val="0"/>
              <w:keepLines w:val="0"/>
              <w:suppressLineNumbers w:val="0"/>
              <w:spacing w:before="0" w:beforeAutospacing="0" w:afterAutospacing="0" w:line="240" w:lineRule="auto"/>
              <w:ind w:left="0" w:right="0"/>
              <w:outlineLvl w:val="1"/>
              <w:rPr>
                <w:rFonts w:hint="eastAsia" w:ascii="宋体" w:hAnsi="宋体" w:cs="宋体"/>
                <w:color w:val="auto"/>
                <w:sz w:val="24"/>
                <w:highlight w:val="none"/>
              </w:rPr>
            </w:pPr>
            <w:r>
              <w:rPr>
                <w:rFonts w:hint="eastAsia" w:ascii="宋体" w:hAnsi="宋体" w:cs="宋体"/>
                <w:color w:val="auto"/>
                <w:sz w:val="24"/>
                <w:highlight w:val="none"/>
              </w:rPr>
              <w:t xml:space="preserve">（一）具有良好的商业信誉和健全的财务会计制度； </w:t>
            </w:r>
          </w:p>
          <w:p w14:paraId="77F34257">
            <w:pPr>
              <w:keepNext w:val="0"/>
              <w:keepLines w:val="0"/>
              <w:suppressLineNumbers w:val="0"/>
              <w:spacing w:before="0" w:beforeAutospacing="0" w:afterAutospacing="0" w:line="240" w:lineRule="auto"/>
              <w:ind w:left="0" w:right="0"/>
              <w:outlineLvl w:val="1"/>
              <w:rPr>
                <w:rFonts w:hint="eastAsia" w:ascii="宋体" w:hAnsi="宋体" w:cs="宋体"/>
                <w:color w:val="auto"/>
                <w:sz w:val="24"/>
                <w:highlight w:val="none"/>
              </w:rPr>
            </w:pPr>
            <w:r>
              <w:rPr>
                <w:rFonts w:hint="eastAsia" w:ascii="宋体" w:hAnsi="宋体" w:cs="宋体"/>
                <w:color w:val="auto"/>
                <w:sz w:val="24"/>
                <w:highlight w:val="none"/>
              </w:rPr>
              <w:t xml:space="preserve">（二）具有履行合同所必需的设备和专业技术能力； </w:t>
            </w:r>
          </w:p>
          <w:p w14:paraId="4A4506BB">
            <w:pPr>
              <w:keepNext w:val="0"/>
              <w:keepLines w:val="0"/>
              <w:suppressLineNumbers w:val="0"/>
              <w:spacing w:before="0" w:beforeAutospacing="0" w:afterAutospacing="0" w:line="240" w:lineRule="auto"/>
              <w:ind w:left="0" w:right="0"/>
              <w:outlineLvl w:val="1"/>
              <w:rPr>
                <w:rFonts w:hint="eastAsia" w:ascii="宋体" w:hAnsi="宋体" w:cs="宋体"/>
                <w:color w:val="auto"/>
                <w:sz w:val="24"/>
                <w:highlight w:val="none"/>
              </w:rPr>
            </w:pPr>
            <w:r>
              <w:rPr>
                <w:rFonts w:hint="eastAsia" w:ascii="宋体" w:hAnsi="宋体" w:cs="宋体"/>
                <w:color w:val="auto"/>
                <w:sz w:val="24"/>
                <w:highlight w:val="none"/>
              </w:rPr>
              <w:t xml:space="preserve">（三）有依法缴纳税收和社会保障资金的良好记录； </w:t>
            </w:r>
          </w:p>
          <w:p w14:paraId="552008FA">
            <w:pPr>
              <w:keepNext w:val="0"/>
              <w:keepLines w:val="0"/>
              <w:suppressLineNumbers w:val="0"/>
              <w:spacing w:before="0" w:beforeAutospacing="0" w:afterAutospacing="0" w:line="240" w:lineRule="auto"/>
              <w:ind w:left="0" w:right="0"/>
              <w:outlineLvl w:val="1"/>
              <w:rPr>
                <w:rFonts w:hint="eastAsia" w:ascii="宋体" w:hAnsi="宋体" w:cs="宋体"/>
                <w:color w:val="auto"/>
                <w:sz w:val="24"/>
                <w:highlight w:val="none"/>
              </w:rPr>
            </w:pPr>
            <w:r>
              <w:rPr>
                <w:rFonts w:hint="eastAsia" w:ascii="宋体" w:hAnsi="宋体" w:cs="宋体"/>
                <w:color w:val="auto"/>
                <w:sz w:val="24"/>
                <w:highlight w:val="none"/>
              </w:rPr>
              <w:t>（四）参加政府采购活动前三年内，在经营活动中没有重大违法记录；</w:t>
            </w:r>
          </w:p>
          <w:p w14:paraId="49053EE1">
            <w:pPr>
              <w:keepNext w:val="0"/>
              <w:keepLines w:val="0"/>
              <w:suppressLineNumbers w:val="0"/>
              <w:spacing w:before="0" w:beforeAutospacing="0" w:afterAutospacing="0" w:line="240" w:lineRule="auto"/>
              <w:ind w:left="0" w:right="0"/>
              <w:outlineLvl w:val="1"/>
              <w:rPr>
                <w:rFonts w:hint="eastAsia" w:ascii="宋体" w:hAnsi="宋体" w:cs="宋体"/>
                <w:color w:val="auto"/>
                <w:highlight w:val="none"/>
              </w:rPr>
            </w:pPr>
            <w:r>
              <w:rPr>
                <w:rFonts w:hint="eastAsia" w:ascii="宋体" w:hAnsi="宋体" w:cs="宋体"/>
                <w:color w:val="auto"/>
                <w:sz w:val="24"/>
                <w:highlight w:val="none"/>
              </w:rPr>
              <w:t>（五）法律、行政法规规定的其他条件；</w:t>
            </w:r>
          </w:p>
        </w:tc>
        <w:tc>
          <w:tcPr>
            <w:tcW w:w="5812" w:type="dxa"/>
            <w:vAlign w:val="center"/>
          </w:tcPr>
          <w:p w14:paraId="694A1255">
            <w:pPr>
              <w:pStyle w:val="42"/>
              <w:keepNext w:val="0"/>
              <w:keepLines w:val="0"/>
              <w:suppressLineNumbers w:val="0"/>
              <w:spacing w:before="0" w:beforeAutospacing="0" w:afterAutospacing="0"/>
              <w:ind w:left="0" w:right="0"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投标人提供承诺函（详见第三章）。</w:t>
            </w:r>
          </w:p>
        </w:tc>
        <w:tc>
          <w:tcPr>
            <w:tcW w:w="1134" w:type="dxa"/>
            <w:vAlign w:val="center"/>
          </w:tcPr>
          <w:p w14:paraId="59AE237D">
            <w:pPr>
              <w:pStyle w:val="42"/>
              <w:keepNext w:val="0"/>
              <w:keepLines w:val="0"/>
              <w:suppressLineNumbers w:val="0"/>
              <w:spacing w:before="0" w:beforeAutospacing="0" w:afterAutospacing="0"/>
              <w:ind w:left="0" w:right="0"/>
              <w:rPr>
                <w:rFonts w:hint="eastAsia" w:ascii="宋体" w:hAnsi="宋体" w:eastAsia="宋体" w:cs="宋体"/>
                <w:color w:val="auto"/>
                <w:highlight w:val="none"/>
              </w:rPr>
            </w:pPr>
          </w:p>
        </w:tc>
      </w:tr>
      <w:tr w14:paraId="5201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10" w:type="dxa"/>
            <w:vAlign w:val="center"/>
          </w:tcPr>
          <w:p w14:paraId="3F29634C">
            <w:pPr>
              <w:pStyle w:val="42"/>
              <w:keepNext w:val="0"/>
              <w:keepLines w:val="0"/>
              <w:suppressLineNumbers w:val="0"/>
              <w:spacing w:before="0" w:beforeAutospacing="0" w:afterAutospacing="0"/>
              <w:ind w:left="0" w:right="0"/>
              <w:rPr>
                <w:rFonts w:hint="eastAsia" w:ascii="宋体" w:hAnsi="宋体" w:eastAsia="宋体" w:cs="宋体"/>
                <w:color w:val="auto"/>
                <w:highlight w:val="none"/>
              </w:rPr>
            </w:pPr>
            <w:r>
              <w:rPr>
                <w:rFonts w:hint="default" w:ascii="宋体" w:hAnsi="宋体" w:eastAsia="宋体" w:cs="宋体"/>
                <w:color w:val="auto"/>
                <w:highlight w:val="none"/>
              </w:rPr>
              <w:t>3</w:t>
            </w:r>
          </w:p>
        </w:tc>
        <w:tc>
          <w:tcPr>
            <w:tcW w:w="1666" w:type="dxa"/>
            <w:vAlign w:val="center"/>
          </w:tcPr>
          <w:p w14:paraId="31D336B3">
            <w:pPr>
              <w:pStyle w:val="42"/>
              <w:keepNext w:val="0"/>
              <w:keepLines w:val="0"/>
              <w:suppressLineNumbers w:val="0"/>
              <w:spacing w:before="0" w:beforeAutospacing="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企业法人（或主要负责人）授权书</w:t>
            </w:r>
            <w:r>
              <w:rPr>
                <w:rFonts w:hint="default" w:ascii="宋体" w:hAnsi="宋体" w:eastAsia="宋体" w:cs="宋体"/>
                <w:color w:val="auto"/>
                <w:highlight w:val="none"/>
              </w:rPr>
              <w:t>/法定代表人身份证</w:t>
            </w:r>
          </w:p>
        </w:tc>
        <w:tc>
          <w:tcPr>
            <w:tcW w:w="5812" w:type="dxa"/>
            <w:vAlign w:val="center"/>
          </w:tcPr>
          <w:p w14:paraId="0EE62D93">
            <w:pPr>
              <w:pStyle w:val="42"/>
              <w:keepNext w:val="0"/>
              <w:keepLines w:val="0"/>
              <w:suppressLineNumbers w:val="0"/>
              <w:spacing w:before="0" w:beforeAutospacing="0" w:afterAutospacing="0"/>
              <w:ind w:left="0" w:right="0" w:firstLine="48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按比选文件第三章“投标文件格式”的要求和格式填写</w:t>
            </w:r>
          </w:p>
        </w:tc>
        <w:tc>
          <w:tcPr>
            <w:tcW w:w="1134" w:type="dxa"/>
            <w:vAlign w:val="center"/>
          </w:tcPr>
          <w:p w14:paraId="2F6F0AE3">
            <w:pPr>
              <w:pStyle w:val="42"/>
              <w:keepNext w:val="0"/>
              <w:keepLines w:val="0"/>
              <w:suppressLineNumbers w:val="0"/>
              <w:spacing w:before="0" w:beforeAutospacing="0" w:afterAutospacing="0"/>
              <w:ind w:left="0" w:right="0"/>
              <w:rPr>
                <w:rFonts w:hint="eastAsia" w:ascii="宋体" w:hAnsi="宋体" w:eastAsia="宋体" w:cs="宋体"/>
                <w:color w:val="auto"/>
                <w:highlight w:val="none"/>
              </w:rPr>
            </w:pPr>
          </w:p>
        </w:tc>
      </w:tr>
      <w:tr w14:paraId="7C00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10" w:type="dxa"/>
            <w:vAlign w:val="center"/>
          </w:tcPr>
          <w:p w14:paraId="1E95A2A8">
            <w:pPr>
              <w:pStyle w:val="42"/>
              <w:keepNext w:val="0"/>
              <w:keepLines w:val="0"/>
              <w:suppressLineNumbers w:val="0"/>
              <w:spacing w:before="0" w:beforeAutospacing="0" w:afterAutospacing="0"/>
              <w:ind w:left="0" w:right="0"/>
              <w:rPr>
                <w:rFonts w:hint="eastAsia" w:ascii="宋体" w:hAnsi="宋体" w:eastAsia="宋体" w:cs="宋体"/>
                <w:color w:val="auto"/>
                <w:highlight w:val="none"/>
              </w:rPr>
            </w:pPr>
            <w:r>
              <w:rPr>
                <w:rFonts w:hint="default" w:ascii="宋体" w:hAnsi="宋体" w:eastAsia="宋体" w:cs="宋体"/>
                <w:color w:val="auto"/>
                <w:highlight w:val="none"/>
              </w:rPr>
              <w:t>4</w:t>
            </w:r>
          </w:p>
        </w:tc>
        <w:tc>
          <w:tcPr>
            <w:tcW w:w="1666" w:type="dxa"/>
            <w:vAlign w:val="center"/>
          </w:tcPr>
          <w:p w14:paraId="6D8DCEA9">
            <w:pPr>
              <w:pStyle w:val="42"/>
              <w:keepNext w:val="0"/>
              <w:keepLines w:val="0"/>
              <w:suppressLineNumbers w:val="0"/>
              <w:spacing w:before="0" w:beforeAutospacing="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投标文件组成</w:t>
            </w:r>
          </w:p>
        </w:tc>
        <w:tc>
          <w:tcPr>
            <w:tcW w:w="5812" w:type="dxa"/>
            <w:vAlign w:val="center"/>
          </w:tcPr>
          <w:p w14:paraId="743E1C1B">
            <w:pPr>
              <w:pStyle w:val="42"/>
              <w:keepNext w:val="0"/>
              <w:keepLines w:val="0"/>
              <w:suppressLineNumbers w:val="0"/>
              <w:spacing w:before="0" w:beforeAutospacing="0" w:afterAutospacing="0"/>
              <w:ind w:left="0" w:right="0"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符合比选文件第二章比选文件的构成“投标文件的组成”规定要求。</w:t>
            </w:r>
          </w:p>
        </w:tc>
        <w:tc>
          <w:tcPr>
            <w:tcW w:w="1134" w:type="dxa"/>
            <w:vAlign w:val="center"/>
          </w:tcPr>
          <w:p w14:paraId="0DC93B9C">
            <w:pPr>
              <w:pStyle w:val="42"/>
              <w:keepNext w:val="0"/>
              <w:keepLines w:val="0"/>
              <w:suppressLineNumbers w:val="0"/>
              <w:spacing w:before="0" w:beforeAutospacing="0" w:afterAutospacing="0"/>
              <w:ind w:left="0" w:right="0"/>
              <w:rPr>
                <w:rFonts w:hint="eastAsia" w:ascii="宋体" w:hAnsi="宋体" w:eastAsia="宋体" w:cs="宋体"/>
                <w:color w:val="auto"/>
                <w:highlight w:val="none"/>
              </w:rPr>
            </w:pPr>
          </w:p>
        </w:tc>
      </w:tr>
      <w:tr w14:paraId="626D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710" w:type="dxa"/>
            <w:vAlign w:val="center"/>
          </w:tcPr>
          <w:p w14:paraId="3D9F78DA">
            <w:pPr>
              <w:pStyle w:val="42"/>
              <w:keepNext w:val="0"/>
              <w:keepLines w:val="0"/>
              <w:suppressLineNumbers w:val="0"/>
              <w:spacing w:before="0" w:beforeAutospacing="0" w:afterAutospacing="0"/>
              <w:ind w:left="0" w:right="0"/>
              <w:rPr>
                <w:rFonts w:hint="eastAsia" w:ascii="宋体" w:hAnsi="宋体" w:eastAsia="宋体" w:cs="宋体"/>
                <w:color w:val="auto"/>
                <w:highlight w:val="none"/>
              </w:rPr>
            </w:pPr>
            <w:r>
              <w:rPr>
                <w:rFonts w:hint="default" w:ascii="宋体" w:hAnsi="宋体" w:eastAsia="宋体" w:cs="宋体"/>
                <w:color w:val="auto"/>
                <w:highlight w:val="none"/>
              </w:rPr>
              <w:t>5</w:t>
            </w:r>
          </w:p>
        </w:tc>
        <w:tc>
          <w:tcPr>
            <w:tcW w:w="1666" w:type="dxa"/>
            <w:vAlign w:val="center"/>
          </w:tcPr>
          <w:p w14:paraId="29EC1F6F">
            <w:pPr>
              <w:pStyle w:val="42"/>
              <w:keepNext w:val="0"/>
              <w:keepLines w:val="0"/>
              <w:suppressLineNumbers w:val="0"/>
              <w:spacing w:before="0" w:beforeAutospacing="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投标文件签字、盖章</w:t>
            </w:r>
          </w:p>
        </w:tc>
        <w:tc>
          <w:tcPr>
            <w:tcW w:w="5812" w:type="dxa"/>
            <w:vAlign w:val="center"/>
          </w:tcPr>
          <w:p w14:paraId="627EAFCD">
            <w:pPr>
              <w:pStyle w:val="42"/>
              <w:keepNext w:val="0"/>
              <w:keepLines w:val="0"/>
              <w:suppressLineNumbers w:val="0"/>
              <w:spacing w:before="0" w:beforeAutospacing="0" w:afterAutospacing="0"/>
              <w:ind w:left="0" w:right="0"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均按比选文件第二章要求签字、盖章。</w:t>
            </w:r>
          </w:p>
        </w:tc>
        <w:tc>
          <w:tcPr>
            <w:tcW w:w="1134" w:type="dxa"/>
            <w:vAlign w:val="center"/>
          </w:tcPr>
          <w:p w14:paraId="312B3A71">
            <w:pPr>
              <w:pStyle w:val="42"/>
              <w:keepNext w:val="0"/>
              <w:keepLines w:val="0"/>
              <w:suppressLineNumbers w:val="0"/>
              <w:spacing w:before="0" w:beforeAutospacing="0" w:afterAutospacing="0"/>
              <w:ind w:left="0" w:right="0"/>
              <w:rPr>
                <w:rFonts w:hint="eastAsia" w:ascii="宋体" w:hAnsi="宋体" w:eastAsia="宋体" w:cs="宋体"/>
                <w:color w:val="auto"/>
                <w:highlight w:val="none"/>
              </w:rPr>
            </w:pPr>
          </w:p>
        </w:tc>
      </w:tr>
    </w:tbl>
    <w:p w14:paraId="2B818DDB">
      <w:pPr>
        <w:tabs>
          <w:tab w:val="left" w:pos="851"/>
        </w:tabs>
        <w:spacing w:after="0" w:line="580" w:lineRule="exact"/>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注：（</w:t>
      </w:r>
      <w:r>
        <w:rPr>
          <w:rFonts w:ascii="宋体" w:hAnsi="宋体" w:cs="宋体"/>
          <w:color w:val="auto"/>
          <w:sz w:val="28"/>
          <w:szCs w:val="28"/>
          <w:highlight w:val="none"/>
        </w:rPr>
        <w:t>1）上述全部符合合格条件的其结论为通过，通过资格审查的投标人才能进入本库，其中任何一项不符合合格条件的其结论为不通过，未通过资格审查的投标人本次不能入库，其投标文件按无效投标文件处理。如果评审小组认为投标人有任意一项不通过的，应在资格性审查报告中载明不通过的具体原因。</w:t>
      </w:r>
    </w:p>
    <w:p w14:paraId="242BCF58">
      <w:pPr>
        <w:tabs>
          <w:tab w:val="left" w:pos="851"/>
        </w:tabs>
        <w:spacing w:after="0" w:line="580" w:lineRule="exact"/>
        <w:ind w:firstLine="56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8"/>
          <w:szCs w:val="28"/>
          <w:highlight w:val="none"/>
        </w:rPr>
        <w:t>（</w:t>
      </w:r>
      <w:r>
        <w:rPr>
          <w:rFonts w:ascii="宋体" w:hAnsi="宋体" w:cs="宋体"/>
          <w:color w:val="auto"/>
          <w:sz w:val="28"/>
          <w:szCs w:val="28"/>
          <w:highlight w:val="none"/>
        </w:rPr>
        <w:t>2）</w:t>
      </w:r>
      <w:bookmarkEnd w:id="20"/>
      <w:r>
        <w:rPr>
          <w:rFonts w:hint="eastAsia" w:ascii="宋体" w:hAnsi="宋体" w:cs="宋体"/>
          <w:color w:val="auto"/>
          <w:sz w:val="28"/>
          <w:szCs w:val="28"/>
          <w:highlight w:val="none"/>
          <w:lang w:eastAsia="zh-CN"/>
        </w:rPr>
        <w:t>在本次比选活动中，若递交投标文件的投标人或通过资格审查的投标人数量不足3家，本次比选活动将</w:t>
      </w:r>
      <w:r>
        <w:rPr>
          <w:rFonts w:hint="eastAsia" w:ascii="宋体" w:hAnsi="宋体" w:cs="宋体"/>
          <w:color w:val="auto"/>
          <w:sz w:val="28"/>
          <w:szCs w:val="28"/>
          <w:highlight w:val="none"/>
          <w:lang w:val="en-US" w:eastAsia="zh-CN"/>
        </w:rPr>
        <w:t>作流标处理</w:t>
      </w:r>
      <w:r>
        <w:rPr>
          <w:rFonts w:hint="eastAsia" w:ascii="宋体" w:hAnsi="宋体" w:cs="宋体"/>
          <w:color w:val="auto"/>
          <w:sz w:val="28"/>
          <w:szCs w:val="28"/>
          <w:highlight w:val="none"/>
          <w:lang w:eastAsia="zh-CN"/>
        </w:rPr>
        <w:t>，后续</w:t>
      </w:r>
      <w:r>
        <w:rPr>
          <w:rFonts w:hint="eastAsia" w:ascii="宋体" w:hAnsi="宋体" w:cs="宋体"/>
          <w:color w:val="auto"/>
          <w:sz w:val="28"/>
          <w:szCs w:val="28"/>
          <w:highlight w:val="none"/>
          <w:lang w:val="en-US" w:eastAsia="zh-CN"/>
        </w:rPr>
        <w:t>相关安排将在官网另行通知</w:t>
      </w:r>
      <w:r>
        <w:rPr>
          <w:rFonts w:hint="eastAsia" w:ascii="宋体" w:hAnsi="宋体" w:cs="宋体"/>
          <w:color w:val="auto"/>
          <w:sz w:val="28"/>
          <w:szCs w:val="28"/>
          <w:highlight w:val="none"/>
          <w:lang w:eastAsia="zh-CN"/>
        </w:rPr>
        <w:t>。</w:t>
      </w:r>
    </w:p>
    <w:sectPr>
      <w:pgSz w:w="11906" w:h="16838"/>
      <w:pgMar w:top="1440" w:right="1803" w:bottom="1440" w:left="1803" w:header="851" w:footer="992" w:gutter="0"/>
      <w:cols w:space="72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ail">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0541B">
    <w:pPr>
      <w:pStyle w:val="17"/>
      <w:framePr w:wrap="around" w:vAnchor="text" w:hAnchor="margin" w:xAlign="center" w:y="1"/>
      <w:jc w:val="center"/>
      <w:rPr>
        <w:rStyle w:val="32"/>
      </w:rPr>
    </w:pPr>
  </w:p>
  <w:p w14:paraId="42D77543">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C72A4">
    <w:pPr>
      <w:pStyle w:val="17"/>
      <w:framePr w:wrap="around" w:vAnchor="text" w:hAnchor="margin" w:xAlign="center" w:y="1"/>
      <w:rPr>
        <w:rStyle w:val="32"/>
      </w:rPr>
    </w:pPr>
    <w:r>
      <w:fldChar w:fldCharType="begin"/>
    </w:r>
    <w:r>
      <w:rPr>
        <w:rStyle w:val="32"/>
      </w:rPr>
      <w:instrText xml:space="preserve">PAGE  </w:instrText>
    </w:r>
    <w:r>
      <w:fldChar w:fldCharType="separate"/>
    </w:r>
    <w:r>
      <w:rPr>
        <w:rStyle w:val="32"/>
      </w:rPr>
      <w:t>44</w:t>
    </w:r>
    <w:r>
      <w:fldChar w:fldCharType="end"/>
    </w:r>
  </w:p>
  <w:p w14:paraId="7156DC0F">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29BD9">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E0580">
                          <w:pPr>
                            <w:pStyle w:val="17"/>
                            <w:jc w:val="center"/>
                            <w:rPr>
                              <w:rStyle w:val="32"/>
                            </w:rPr>
                          </w:pPr>
                          <w:r>
                            <w:fldChar w:fldCharType="begin"/>
                          </w:r>
                          <w:r>
                            <w:rPr>
                              <w:rStyle w:val="32"/>
                            </w:rPr>
                            <w:instrText xml:space="preserve">PAGE  </w:instrText>
                          </w:r>
                          <w:r>
                            <w:fldChar w:fldCharType="separate"/>
                          </w:r>
                          <w:r>
                            <w:rPr>
                              <w:rStyle w:val="32"/>
                            </w:rPr>
                            <w:t>2</w:t>
                          </w:r>
                          <w:r>
                            <w:fldChar w:fldCharType="end"/>
                          </w:r>
                        </w:p>
                        <w:p w14:paraId="35C5D1EC"/>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71E0580">
                    <w:pPr>
                      <w:pStyle w:val="17"/>
                      <w:jc w:val="center"/>
                      <w:rPr>
                        <w:rStyle w:val="32"/>
                      </w:rPr>
                    </w:pPr>
                    <w:r>
                      <w:fldChar w:fldCharType="begin"/>
                    </w:r>
                    <w:r>
                      <w:rPr>
                        <w:rStyle w:val="32"/>
                      </w:rPr>
                      <w:instrText xml:space="preserve">PAGE  </w:instrText>
                    </w:r>
                    <w:r>
                      <w:fldChar w:fldCharType="separate"/>
                    </w:r>
                    <w:r>
                      <w:rPr>
                        <w:rStyle w:val="32"/>
                      </w:rPr>
                      <w:t>2</w:t>
                    </w:r>
                    <w:r>
                      <w:fldChar w:fldCharType="end"/>
                    </w:r>
                  </w:p>
                  <w:p w14:paraId="35C5D1EC"/>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E5FD1">
    <w:pPr>
      <w:pStyle w:val="17"/>
      <w:framePr w:wrap="around" w:vAnchor="text" w:hAnchor="margin" w:xAlign="center" w:y="1"/>
      <w:rPr>
        <w:rStyle w:val="32"/>
      </w:rPr>
    </w:pPr>
    <w:r>
      <w:fldChar w:fldCharType="begin"/>
    </w:r>
    <w:r>
      <w:rPr>
        <w:rStyle w:val="32"/>
      </w:rPr>
      <w:instrText xml:space="preserve">PAGE  </w:instrText>
    </w:r>
    <w:r>
      <w:fldChar w:fldCharType="separate"/>
    </w:r>
    <w:r>
      <w:rPr>
        <w:rStyle w:val="32"/>
      </w:rPr>
      <w:t>56</w:t>
    </w:r>
    <w:r>
      <w:fldChar w:fldCharType="end"/>
    </w:r>
  </w:p>
  <w:p w14:paraId="485EDCEC">
    <w:pPr>
      <w:pStyle w:val="17"/>
      <w:ind w:right="360"/>
    </w:pPr>
  </w:p>
  <w:p w14:paraId="7A4E1748"/>
  <w:p w14:paraId="20E02549"/>
  <w:p w14:paraId="52032C5F"/>
  <w:p w14:paraId="5ECA23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732DE">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7EB01">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9F162"/>
    <w:multiLevelType w:val="singleLevel"/>
    <w:tmpl w:val="8A09F162"/>
    <w:lvl w:ilvl="0" w:tentative="0">
      <w:start w:val="1"/>
      <w:numFmt w:val="decimal"/>
      <w:lvlText w:val="%1."/>
      <w:lvlJc w:val="left"/>
      <w:pPr>
        <w:tabs>
          <w:tab w:val="left" w:pos="312"/>
        </w:tabs>
      </w:pPr>
    </w:lvl>
  </w:abstractNum>
  <w:abstractNum w:abstractNumId="1">
    <w:nsid w:val="8FA9F95C"/>
    <w:multiLevelType w:val="singleLevel"/>
    <w:tmpl w:val="8FA9F95C"/>
    <w:lvl w:ilvl="0" w:tentative="0">
      <w:start w:val="4"/>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87D89C6"/>
    <w:multiLevelType w:val="singleLevel"/>
    <w:tmpl w:val="587D89C6"/>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31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wMTdkMDJmYzA0MGNhZDlkNjQ4YjBiZDExZTkxZGYifQ=="/>
  </w:docVars>
  <w:rsids>
    <w:rsidRoot w:val="00172A27"/>
    <w:rsid w:val="00000B84"/>
    <w:rsid w:val="00001FF3"/>
    <w:rsid w:val="00005DD3"/>
    <w:rsid w:val="00012558"/>
    <w:rsid w:val="00012AD0"/>
    <w:rsid w:val="00013654"/>
    <w:rsid w:val="00013ADD"/>
    <w:rsid w:val="00017575"/>
    <w:rsid w:val="00020073"/>
    <w:rsid w:val="00020B5C"/>
    <w:rsid w:val="00021308"/>
    <w:rsid w:val="00023159"/>
    <w:rsid w:val="000236CB"/>
    <w:rsid w:val="000253C4"/>
    <w:rsid w:val="000275C2"/>
    <w:rsid w:val="0003159C"/>
    <w:rsid w:val="0003174E"/>
    <w:rsid w:val="00036333"/>
    <w:rsid w:val="0003636B"/>
    <w:rsid w:val="00036EEF"/>
    <w:rsid w:val="0003748E"/>
    <w:rsid w:val="000410FE"/>
    <w:rsid w:val="000504B2"/>
    <w:rsid w:val="00055800"/>
    <w:rsid w:val="00055D37"/>
    <w:rsid w:val="000608CE"/>
    <w:rsid w:val="0006208C"/>
    <w:rsid w:val="00064D82"/>
    <w:rsid w:val="00073646"/>
    <w:rsid w:val="00074F3A"/>
    <w:rsid w:val="00080C10"/>
    <w:rsid w:val="00082566"/>
    <w:rsid w:val="00082BFC"/>
    <w:rsid w:val="00083635"/>
    <w:rsid w:val="00084443"/>
    <w:rsid w:val="00084ED2"/>
    <w:rsid w:val="000855D8"/>
    <w:rsid w:val="000900C7"/>
    <w:rsid w:val="000905CB"/>
    <w:rsid w:val="00094182"/>
    <w:rsid w:val="00094EEB"/>
    <w:rsid w:val="000962CE"/>
    <w:rsid w:val="000964BE"/>
    <w:rsid w:val="00097BFF"/>
    <w:rsid w:val="000A00C6"/>
    <w:rsid w:val="000A138A"/>
    <w:rsid w:val="000A1718"/>
    <w:rsid w:val="000A246A"/>
    <w:rsid w:val="000A5A72"/>
    <w:rsid w:val="000A6E82"/>
    <w:rsid w:val="000A70F2"/>
    <w:rsid w:val="000B20FB"/>
    <w:rsid w:val="000B4487"/>
    <w:rsid w:val="000B53E5"/>
    <w:rsid w:val="000B6353"/>
    <w:rsid w:val="000B6577"/>
    <w:rsid w:val="000B7DAF"/>
    <w:rsid w:val="000C0B5D"/>
    <w:rsid w:val="000C209D"/>
    <w:rsid w:val="000C297C"/>
    <w:rsid w:val="000C3EA5"/>
    <w:rsid w:val="000C5E75"/>
    <w:rsid w:val="000C6FE5"/>
    <w:rsid w:val="000D22E0"/>
    <w:rsid w:val="000D611D"/>
    <w:rsid w:val="000D717B"/>
    <w:rsid w:val="000E21F8"/>
    <w:rsid w:val="000E365B"/>
    <w:rsid w:val="000E4497"/>
    <w:rsid w:val="000F2BED"/>
    <w:rsid w:val="000F3201"/>
    <w:rsid w:val="000F3DFD"/>
    <w:rsid w:val="000F5A10"/>
    <w:rsid w:val="000F6EC0"/>
    <w:rsid w:val="000F789C"/>
    <w:rsid w:val="00100C00"/>
    <w:rsid w:val="00100E92"/>
    <w:rsid w:val="00101CB3"/>
    <w:rsid w:val="00101EDC"/>
    <w:rsid w:val="00101FA6"/>
    <w:rsid w:val="00103B64"/>
    <w:rsid w:val="00104043"/>
    <w:rsid w:val="00106212"/>
    <w:rsid w:val="001068FD"/>
    <w:rsid w:val="00106D7C"/>
    <w:rsid w:val="00110BF8"/>
    <w:rsid w:val="00114138"/>
    <w:rsid w:val="00120F20"/>
    <w:rsid w:val="00123661"/>
    <w:rsid w:val="001300AD"/>
    <w:rsid w:val="001324D0"/>
    <w:rsid w:val="00132EA0"/>
    <w:rsid w:val="00133160"/>
    <w:rsid w:val="00135845"/>
    <w:rsid w:val="00140BC6"/>
    <w:rsid w:val="00140FF8"/>
    <w:rsid w:val="00141408"/>
    <w:rsid w:val="001428A0"/>
    <w:rsid w:val="001442A1"/>
    <w:rsid w:val="0014551A"/>
    <w:rsid w:val="00151E37"/>
    <w:rsid w:val="00152916"/>
    <w:rsid w:val="00155AAC"/>
    <w:rsid w:val="001619E7"/>
    <w:rsid w:val="00166245"/>
    <w:rsid w:val="00170107"/>
    <w:rsid w:val="00170AEA"/>
    <w:rsid w:val="0017111E"/>
    <w:rsid w:val="001724F8"/>
    <w:rsid w:val="00172A27"/>
    <w:rsid w:val="00176901"/>
    <w:rsid w:val="001833F5"/>
    <w:rsid w:val="00186113"/>
    <w:rsid w:val="00193B69"/>
    <w:rsid w:val="00196072"/>
    <w:rsid w:val="001976B7"/>
    <w:rsid w:val="001A34F3"/>
    <w:rsid w:val="001A5C03"/>
    <w:rsid w:val="001A6131"/>
    <w:rsid w:val="001A69CA"/>
    <w:rsid w:val="001B1735"/>
    <w:rsid w:val="001B3A7B"/>
    <w:rsid w:val="001B4294"/>
    <w:rsid w:val="001B597F"/>
    <w:rsid w:val="001B6171"/>
    <w:rsid w:val="001B738B"/>
    <w:rsid w:val="001C03A0"/>
    <w:rsid w:val="001C2181"/>
    <w:rsid w:val="001C6ECA"/>
    <w:rsid w:val="001D01D8"/>
    <w:rsid w:val="001D4B25"/>
    <w:rsid w:val="001D4B8D"/>
    <w:rsid w:val="001E1A2A"/>
    <w:rsid w:val="001E1ED1"/>
    <w:rsid w:val="001E3FFA"/>
    <w:rsid w:val="001E7DDD"/>
    <w:rsid w:val="001F1371"/>
    <w:rsid w:val="0020158B"/>
    <w:rsid w:val="00204A0D"/>
    <w:rsid w:val="00210C70"/>
    <w:rsid w:val="00210EAA"/>
    <w:rsid w:val="002120E1"/>
    <w:rsid w:val="002129B6"/>
    <w:rsid w:val="002129C1"/>
    <w:rsid w:val="00213C76"/>
    <w:rsid w:val="00213E1D"/>
    <w:rsid w:val="00216090"/>
    <w:rsid w:val="0021737C"/>
    <w:rsid w:val="002219F1"/>
    <w:rsid w:val="00223F63"/>
    <w:rsid w:val="0023234A"/>
    <w:rsid w:val="002351A5"/>
    <w:rsid w:val="002400FF"/>
    <w:rsid w:val="00243F3F"/>
    <w:rsid w:val="00245839"/>
    <w:rsid w:val="0025521E"/>
    <w:rsid w:val="002575B3"/>
    <w:rsid w:val="002615B1"/>
    <w:rsid w:val="00261B14"/>
    <w:rsid w:val="002636ED"/>
    <w:rsid w:val="002660E0"/>
    <w:rsid w:val="002678E1"/>
    <w:rsid w:val="00267D57"/>
    <w:rsid w:val="002703ED"/>
    <w:rsid w:val="002729EC"/>
    <w:rsid w:val="00285CF5"/>
    <w:rsid w:val="00286A2D"/>
    <w:rsid w:val="00291E47"/>
    <w:rsid w:val="0029225C"/>
    <w:rsid w:val="00292ABF"/>
    <w:rsid w:val="0029302C"/>
    <w:rsid w:val="00293AE7"/>
    <w:rsid w:val="002A44C8"/>
    <w:rsid w:val="002B18B3"/>
    <w:rsid w:val="002B2897"/>
    <w:rsid w:val="002B3F90"/>
    <w:rsid w:val="002B5934"/>
    <w:rsid w:val="002B6198"/>
    <w:rsid w:val="002B734E"/>
    <w:rsid w:val="002C1197"/>
    <w:rsid w:val="002C62B8"/>
    <w:rsid w:val="002C7CE4"/>
    <w:rsid w:val="002D12EA"/>
    <w:rsid w:val="002D2655"/>
    <w:rsid w:val="002D6171"/>
    <w:rsid w:val="002D6736"/>
    <w:rsid w:val="002E1022"/>
    <w:rsid w:val="002E6277"/>
    <w:rsid w:val="002E7648"/>
    <w:rsid w:val="002F1AAA"/>
    <w:rsid w:val="002F2C9B"/>
    <w:rsid w:val="002F4197"/>
    <w:rsid w:val="002F56EB"/>
    <w:rsid w:val="002F5B9B"/>
    <w:rsid w:val="002F7E1D"/>
    <w:rsid w:val="00301AC0"/>
    <w:rsid w:val="003027FF"/>
    <w:rsid w:val="00303552"/>
    <w:rsid w:val="00303E08"/>
    <w:rsid w:val="00311DBA"/>
    <w:rsid w:val="00314A71"/>
    <w:rsid w:val="0031619E"/>
    <w:rsid w:val="0032007D"/>
    <w:rsid w:val="0032103B"/>
    <w:rsid w:val="00321E54"/>
    <w:rsid w:val="003228F7"/>
    <w:rsid w:val="0032547E"/>
    <w:rsid w:val="0033082A"/>
    <w:rsid w:val="0033181B"/>
    <w:rsid w:val="00333F3C"/>
    <w:rsid w:val="0033648D"/>
    <w:rsid w:val="00336BBD"/>
    <w:rsid w:val="00336DC7"/>
    <w:rsid w:val="00340DA5"/>
    <w:rsid w:val="0034212B"/>
    <w:rsid w:val="003523E4"/>
    <w:rsid w:val="00353219"/>
    <w:rsid w:val="00355A1B"/>
    <w:rsid w:val="00357684"/>
    <w:rsid w:val="00360451"/>
    <w:rsid w:val="00363398"/>
    <w:rsid w:val="003643D6"/>
    <w:rsid w:val="00364F2C"/>
    <w:rsid w:val="003651A1"/>
    <w:rsid w:val="00370802"/>
    <w:rsid w:val="003738E0"/>
    <w:rsid w:val="00374D58"/>
    <w:rsid w:val="003752AC"/>
    <w:rsid w:val="00375778"/>
    <w:rsid w:val="00377400"/>
    <w:rsid w:val="0038006F"/>
    <w:rsid w:val="0038072A"/>
    <w:rsid w:val="00381DA3"/>
    <w:rsid w:val="00387461"/>
    <w:rsid w:val="003A0382"/>
    <w:rsid w:val="003A1953"/>
    <w:rsid w:val="003A377C"/>
    <w:rsid w:val="003A4CEA"/>
    <w:rsid w:val="003A512C"/>
    <w:rsid w:val="003A5492"/>
    <w:rsid w:val="003A5725"/>
    <w:rsid w:val="003A5AF7"/>
    <w:rsid w:val="003B2DCF"/>
    <w:rsid w:val="003B4032"/>
    <w:rsid w:val="003B6D35"/>
    <w:rsid w:val="003B6EF3"/>
    <w:rsid w:val="003C05BE"/>
    <w:rsid w:val="003C2287"/>
    <w:rsid w:val="003C6641"/>
    <w:rsid w:val="003D13C3"/>
    <w:rsid w:val="003D28FB"/>
    <w:rsid w:val="003D6FDB"/>
    <w:rsid w:val="003E1ABC"/>
    <w:rsid w:val="003E207C"/>
    <w:rsid w:val="003E77F8"/>
    <w:rsid w:val="003E7E7A"/>
    <w:rsid w:val="003F0AB3"/>
    <w:rsid w:val="003F353C"/>
    <w:rsid w:val="003F5469"/>
    <w:rsid w:val="003F5BCC"/>
    <w:rsid w:val="003F7FF5"/>
    <w:rsid w:val="0040056A"/>
    <w:rsid w:val="00400DA8"/>
    <w:rsid w:val="00401BB9"/>
    <w:rsid w:val="00403ABE"/>
    <w:rsid w:val="004049E5"/>
    <w:rsid w:val="00404A61"/>
    <w:rsid w:val="00406398"/>
    <w:rsid w:val="0040752F"/>
    <w:rsid w:val="00410564"/>
    <w:rsid w:val="0041137A"/>
    <w:rsid w:val="00412BD8"/>
    <w:rsid w:val="00414226"/>
    <w:rsid w:val="00414296"/>
    <w:rsid w:val="0041526D"/>
    <w:rsid w:val="00417A45"/>
    <w:rsid w:val="00422803"/>
    <w:rsid w:val="00423F0D"/>
    <w:rsid w:val="00437FD9"/>
    <w:rsid w:val="00440990"/>
    <w:rsid w:val="00441288"/>
    <w:rsid w:val="004435AC"/>
    <w:rsid w:val="00445E84"/>
    <w:rsid w:val="00447D55"/>
    <w:rsid w:val="00450099"/>
    <w:rsid w:val="0045072B"/>
    <w:rsid w:val="00452FD6"/>
    <w:rsid w:val="00455527"/>
    <w:rsid w:val="00460537"/>
    <w:rsid w:val="004647C2"/>
    <w:rsid w:val="00465D6A"/>
    <w:rsid w:val="004669AB"/>
    <w:rsid w:val="004723AF"/>
    <w:rsid w:val="00474312"/>
    <w:rsid w:val="00475D4E"/>
    <w:rsid w:val="00476048"/>
    <w:rsid w:val="00476799"/>
    <w:rsid w:val="0047730B"/>
    <w:rsid w:val="00480C72"/>
    <w:rsid w:val="00482AE7"/>
    <w:rsid w:val="00482EF1"/>
    <w:rsid w:val="00484574"/>
    <w:rsid w:val="00484FBD"/>
    <w:rsid w:val="00486061"/>
    <w:rsid w:val="004938AE"/>
    <w:rsid w:val="004941BE"/>
    <w:rsid w:val="00494724"/>
    <w:rsid w:val="004961BE"/>
    <w:rsid w:val="004A0428"/>
    <w:rsid w:val="004A1FEB"/>
    <w:rsid w:val="004A251B"/>
    <w:rsid w:val="004A2E37"/>
    <w:rsid w:val="004A37DE"/>
    <w:rsid w:val="004A3B7B"/>
    <w:rsid w:val="004A7B88"/>
    <w:rsid w:val="004B0037"/>
    <w:rsid w:val="004C2381"/>
    <w:rsid w:val="004D104E"/>
    <w:rsid w:val="004D1906"/>
    <w:rsid w:val="004D4FDE"/>
    <w:rsid w:val="004D6897"/>
    <w:rsid w:val="004D6F96"/>
    <w:rsid w:val="004E5C0A"/>
    <w:rsid w:val="004F18F5"/>
    <w:rsid w:val="004F31D4"/>
    <w:rsid w:val="004F7496"/>
    <w:rsid w:val="00503663"/>
    <w:rsid w:val="00505760"/>
    <w:rsid w:val="005071F4"/>
    <w:rsid w:val="00507E56"/>
    <w:rsid w:val="00510EEA"/>
    <w:rsid w:val="0051517B"/>
    <w:rsid w:val="00515257"/>
    <w:rsid w:val="00517396"/>
    <w:rsid w:val="0051782E"/>
    <w:rsid w:val="00521311"/>
    <w:rsid w:val="00521D6A"/>
    <w:rsid w:val="00522DAA"/>
    <w:rsid w:val="00523645"/>
    <w:rsid w:val="00524EDE"/>
    <w:rsid w:val="00530889"/>
    <w:rsid w:val="00540BAB"/>
    <w:rsid w:val="00545917"/>
    <w:rsid w:val="00545D63"/>
    <w:rsid w:val="005466C2"/>
    <w:rsid w:val="00547629"/>
    <w:rsid w:val="005504CC"/>
    <w:rsid w:val="00550AED"/>
    <w:rsid w:val="00552F27"/>
    <w:rsid w:val="005548CD"/>
    <w:rsid w:val="005559E1"/>
    <w:rsid w:val="0056283F"/>
    <w:rsid w:val="00563B72"/>
    <w:rsid w:val="00564AE6"/>
    <w:rsid w:val="005662BB"/>
    <w:rsid w:val="00571743"/>
    <w:rsid w:val="005717CE"/>
    <w:rsid w:val="005772D0"/>
    <w:rsid w:val="00580B76"/>
    <w:rsid w:val="005835F9"/>
    <w:rsid w:val="00584514"/>
    <w:rsid w:val="00591D59"/>
    <w:rsid w:val="00592FA0"/>
    <w:rsid w:val="0059525C"/>
    <w:rsid w:val="00595997"/>
    <w:rsid w:val="005A0EF9"/>
    <w:rsid w:val="005A1F1D"/>
    <w:rsid w:val="005A2F42"/>
    <w:rsid w:val="005A3B30"/>
    <w:rsid w:val="005B182F"/>
    <w:rsid w:val="005B1B85"/>
    <w:rsid w:val="005B3A8D"/>
    <w:rsid w:val="005B413D"/>
    <w:rsid w:val="005B5D4D"/>
    <w:rsid w:val="005C29DA"/>
    <w:rsid w:val="005C3E99"/>
    <w:rsid w:val="005C5E35"/>
    <w:rsid w:val="005C5F85"/>
    <w:rsid w:val="005C7119"/>
    <w:rsid w:val="005C7CD0"/>
    <w:rsid w:val="005D19C9"/>
    <w:rsid w:val="005D1E46"/>
    <w:rsid w:val="005D4480"/>
    <w:rsid w:val="005D4FD3"/>
    <w:rsid w:val="005D67AE"/>
    <w:rsid w:val="005D740D"/>
    <w:rsid w:val="005D7984"/>
    <w:rsid w:val="005E2C23"/>
    <w:rsid w:val="005E38FD"/>
    <w:rsid w:val="005E3C6A"/>
    <w:rsid w:val="005E4968"/>
    <w:rsid w:val="005E732D"/>
    <w:rsid w:val="005E7B05"/>
    <w:rsid w:val="005F019E"/>
    <w:rsid w:val="005F21CA"/>
    <w:rsid w:val="005F5D17"/>
    <w:rsid w:val="006026E5"/>
    <w:rsid w:val="00602FBF"/>
    <w:rsid w:val="006036F2"/>
    <w:rsid w:val="006044C7"/>
    <w:rsid w:val="006044E3"/>
    <w:rsid w:val="00605172"/>
    <w:rsid w:val="006054ED"/>
    <w:rsid w:val="00612C28"/>
    <w:rsid w:val="006200BC"/>
    <w:rsid w:val="00620709"/>
    <w:rsid w:val="00621179"/>
    <w:rsid w:val="00622A80"/>
    <w:rsid w:val="006243C6"/>
    <w:rsid w:val="00626271"/>
    <w:rsid w:val="006263F2"/>
    <w:rsid w:val="006271A4"/>
    <w:rsid w:val="00627F0F"/>
    <w:rsid w:val="006317A4"/>
    <w:rsid w:val="00635EF8"/>
    <w:rsid w:val="00646C87"/>
    <w:rsid w:val="006510A0"/>
    <w:rsid w:val="006512AC"/>
    <w:rsid w:val="00652B7F"/>
    <w:rsid w:val="00654FE2"/>
    <w:rsid w:val="006623B5"/>
    <w:rsid w:val="00662E2F"/>
    <w:rsid w:val="0066354E"/>
    <w:rsid w:val="006654EF"/>
    <w:rsid w:val="00671095"/>
    <w:rsid w:val="00672748"/>
    <w:rsid w:val="00672878"/>
    <w:rsid w:val="00672A41"/>
    <w:rsid w:val="0067387B"/>
    <w:rsid w:val="006746C8"/>
    <w:rsid w:val="00676C2F"/>
    <w:rsid w:val="00677113"/>
    <w:rsid w:val="00681856"/>
    <w:rsid w:val="00683A41"/>
    <w:rsid w:val="00683D89"/>
    <w:rsid w:val="006847CF"/>
    <w:rsid w:val="006853DD"/>
    <w:rsid w:val="00686CE8"/>
    <w:rsid w:val="00687922"/>
    <w:rsid w:val="00692377"/>
    <w:rsid w:val="00692F99"/>
    <w:rsid w:val="006A1067"/>
    <w:rsid w:val="006A3E5E"/>
    <w:rsid w:val="006A5C53"/>
    <w:rsid w:val="006A6B0A"/>
    <w:rsid w:val="006B446A"/>
    <w:rsid w:val="006C0888"/>
    <w:rsid w:val="006C1E5C"/>
    <w:rsid w:val="006C287B"/>
    <w:rsid w:val="006D3B9E"/>
    <w:rsid w:val="006D5B77"/>
    <w:rsid w:val="006D68EE"/>
    <w:rsid w:val="006D7256"/>
    <w:rsid w:val="006E0AC8"/>
    <w:rsid w:val="006E284F"/>
    <w:rsid w:val="006F1390"/>
    <w:rsid w:val="006F1ACB"/>
    <w:rsid w:val="006F2FC8"/>
    <w:rsid w:val="006F518F"/>
    <w:rsid w:val="006F670E"/>
    <w:rsid w:val="006F7719"/>
    <w:rsid w:val="00700528"/>
    <w:rsid w:val="007014F1"/>
    <w:rsid w:val="00701847"/>
    <w:rsid w:val="00707412"/>
    <w:rsid w:val="0071016D"/>
    <w:rsid w:val="00712E8B"/>
    <w:rsid w:val="00713D0E"/>
    <w:rsid w:val="00721C89"/>
    <w:rsid w:val="00721E59"/>
    <w:rsid w:val="0072289E"/>
    <w:rsid w:val="00722A7C"/>
    <w:rsid w:val="007244E6"/>
    <w:rsid w:val="00727576"/>
    <w:rsid w:val="00732FA4"/>
    <w:rsid w:val="00737D7E"/>
    <w:rsid w:val="00741DC1"/>
    <w:rsid w:val="00742C56"/>
    <w:rsid w:val="007454D0"/>
    <w:rsid w:val="00751AA4"/>
    <w:rsid w:val="00752227"/>
    <w:rsid w:val="0076081B"/>
    <w:rsid w:val="00761BF0"/>
    <w:rsid w:val="00765E2E"/>
    <w:rsid w:val="0077070A"/>
    <w:rsid w:val="007710FF"/>
    <w:rsid w:val="007739BB"/>
    <w:rsid w:val="007748E4"/>
    <w:rsid w:val="007800D1"/>
    <w:rsid w:val="00780725"/>
    <w:rsid w:val="0078083A"/>
    <w:rsid w:val="00785078"/>
    <w:rsid w:val="00791C59"/>
    <w:rsid w:val="007A06CA"/>
    <w:rsid w:val="007A21C4"/>
    <w:rsid w:val="007A5395"/>
    <w:rsid w:val="007A683D"/>
    <w:rsid w:val="007A6B90"/>
    <w:rsid w:val="007A6E64"/>
    <w:rsid w:val="007B2AB3"/>
    <w:rsid w:val="007B5101"/>
    <w:rsid w:val="007C0117"/>
    <w:rsid w:val="007C0E57"/>
    <w:rsid w:val="007C158E"/>
    <w:rsid w:val="007C2E13"/>
    <w:rsid w:val="007C4463"/>
    <w:rsid w:val="007C6A9A"/>
    <w:rsid w:val="007C7975"/>
    <w:rsid w:val="007C7D30"/>
    <w:rsid w:val="007D0BAC"/>
    <w:rsid w:val="007D0EDC"/>
    <w:rsid w:val="007D1567"/>
    <w:rsid w:val="007D271E"/>
    <w:rsid w:val="007D4360"/>
    <w:rsid w:val="007D60B4"/>
    <w:rsid w:val="007E1146"/>
    <w:rsid w:val="007E6497"/>
    <w:rsid w:val="007F0326"/>
    <w:rsid w:val="007F31F0"/>
    <w:rsid w:val="007F39D9"/>
    <w:rsid w:val="007F5A85"/>
    <w:rsid w:val="007F6443"/>
    <w:rsid w:val="00800E9D"/>
    <w:rsid w:val="008017C6"/>
    <w:rsid w:val="00802EA2"/>
    <w:rsid w:val="0080361C"/>
    <w:rsid w:val="00804993"/>
    <w:rsid w:val="00805803"/>
    <w:rsid w:val="00807983"/>
    <w:rsid w:val="00807AA2"/>
    <w:rsid w:val="00810496"/>
    <w:rsid w:val="00810E55"/>
    <w:rsid w:val="008120D6"/>
    <w:rsid w:val="00812F02"/>
    <w:rsid w:val="00813725"/>
    <w:rsid w:val="008139AC"/>
    <w:rsid w:val="00813FBA"/>
    <w:rsid w:val="00814DCC"/>
    <w:rsid w:val="00814FCC"/>
    <w:rsid w:val="00820C06"/>
    <w:rsid w:val="00821093"/>
    <w:rsid w:val="008216D9"/>
    <w:rsid w:val="00822F80"/>
    <w:rsid w:val="00823749"/>
    <w:rsid w:val="00827C4C"/>
    <w:rsid w:val="00830147"/>
    <w:rsid w:val="00830632"/>
    <w:rsid w:val="00830D15"/>
    <w:rsid w:val="00830F90"/>
    <w:rsid w:val="00831363"/>
    <w:rsid w:val="0083429B"/>
    <w:rsid w:val="008345AE"/>
    <w:rsid w:val="00835F45"/>
    <w:rsid w:val="0083602E"/>
    <w:rsid w:val="00840854"/>
    <w:rsid w:val="008466D1"/>
    <w:rsid w:val="00846872"/>
    <w:rsid w:val="008547C1"/>
    <w:rsid w:val="00855CB9"/>
    <w:rsid w:val="0086005D"/>
    <w:rsid w:val="00860824"/>
    <w:rsid w:val="00860A8B"/>
    <w:rsid w:val="008620CA"/>
    <w:rsid w:val="00864303"/>
    <w:rsid w:val="00864F1F"/>
    <w:rsid w:val="00865E19"/>
    <w:rsid w:val="008713BE"/>
    <w:rsid w:val="0087209F"/>
    <w:rsid w:val="00874357"/>
    <w:rsid w:val="00875B89"/>
    <w:rsid w:val="008761FD"/>
    <w:rsid w:val="00880309"/>
    <w:rsid w:val="00880760"/>
    <w:rsid w:val="00882228"/>
    <w:rsid w:val="00884F0B"/>
    <w:rsid w:val="0088578D"/>
    <w:rsid w:val="008865C8"/>
    <w:rsid w:val="00886CE7"/>
    <w:rsid w:val="00890682"/>
    <w:rsid w:val="00892E20"/>
    <w:rsid w:val="0089354F"/>
    <w:rsid w:val="00893DAE"/>
    <w:rsid w:val="00894017"/>
    <w:rsid w:val="008A1F00"/>
    <w:rsid w:val="008A4CF4"/>
    <w:rsid w:val="008A7B4B"/>
    <w:rsid w:val="008B2F66"/>
    <w:rsid w:val="008B3181"/>
    <w:rsid w:val="008B3983"/>
    <w:rsid w:val="008C2375"/>
    <w:rsid w:val="008C3587"/>
    <w:rsid w:val="008C3996"/>
    <w:rsid w:val="008C3E93"/>
    <w:rsid w:val="008C627B"/>
    <w:rsid w:val="008C7C02"/>
    <w:rsid w:val="008D1365"/>
    <w:rsid w:val="008D4D29"/>
    <w:rsid w:val="008D5047"/>
    <w:rsid w:val="008D63F2"/>
    <w:rsid w:val="008E0BB4"/>
    <w:rsid w:val="008E4F83"/>
    <w:rsid w:val="008E59E6"/>
    <w:rsid w:val="008E6C8C"/>
    <w:rsid w:val="008E6CDA"/>
    <w:rsid w:val="008F1AF9"/>
    <w:rsid w:val="008F5213"/>
    <w:rsid w:val="008F76F0"/>
    <w:rsid w:val="00902161"/>
    <w:rsid w:val="00904A04"/>
    <w:rsid w:val="009067DD"/>
    <w:rsid w:val="009069BA"/>
    <w:rsid w:val="00906E67"/>
    <w:rsid w:val="0090786D"/>
    <w:rsid w:val="00907E27"/>
    <w:rsid w:val="009103E6"/>
    <w:rsid w:val="009135B4"/>
    <w:rsid w:val="009168D9"/>
    <w:rsid w:val="00916F97"/>
    <w:rsid w:val="00921344"/>
    <w:rsid w:val="00926A1B"/>
    <w:rsid w:val="0093229A"/>
    <w:rsid w:val="00932A88"/>
    <w:rsid w:val="00933CAE"/>
    <w:rsid w:val="00934C0E"/>
    <w:rsid w:val="00934F54"/>
    <w:rsid w:val="00935A82"/>
    <w:rsid w:val="00937F10"/>
    <w:rsid w:val="00942BA7"/>
    <w:rsid w:val="009458C9"/>
    <w:rsid w:val="009468F9"/>
    <w:rsid w:val="00954582"/>
    <w:rsid w:val="00957FED"/>
    <w:rsid w:val="00960995"/>
    <w:rsid w:val="00961372"/>
    <w:rsid w:val="00963FA6"/>
    <w:rsid w:val="00964405"/>
    <w:rsid w:val="0096619B"/>
    <w:rsid w:val="00967537"/>
    <w:rsid w:val="009734B4"/>
    <w:rsid w:val="00976578"/>
    <w:rsid w:val="00986F69"/>
    <w:rsid w:val="0098717E"/>
    <w:rsid w:val="00987B55"/>
    <w:rsid w:val="00992DFA"/>
    <w:rsid w:val="00996A98"/>
    <w:rsid w:val="00996F31"/>
    <w:rsid w:val="009979FD"/>
    <w:rsid w:val="00997B40"/>
    <w:rsid w:val="009A55F3"/>
    <w:rsid w:val="009B10BE"/>
    <w:rsid w:val="009B4387"/>
    <w:rsid w:val="009B53A4"/>
    <w:rsid w:val="009B78C2"/>
    <w:rsid w:val="009C29A3"/>
    <w:rsid w:val="009C2D77"/>
    <w:rsid w:val="009C517C"/>
    <w:rsid w:val="009C5480"/>
    <w:rsid w:val="009C5643"/>
    <w:rsid w:val="009C6DAD"/>
    <w:rsid w:val="009C7AF2"/>
    <w:rsid w:val="009D14E1"/>
    <w:rsid w:val="009D1D87"/>
    <w:rsid w:val="009D5343"/>
    <w:rsid w:val="009D55C4"/>
    <w:rsid w:val="009E0530"/>
    <w:rsid w:val="009E49C7"/>
    <w:rsid w:val="009E6F5D"/>
    <w:rsid w:val="009E7598"/>
    <w:rsid w:val="009F2F4A"/>
    <w:rsid w:val="009F4C51"/>
    <w:rsid w:val="009F4CCF"/>
    <w:rsid w:val="00A00F95"/>
    <w:rsid w:val="00A02BEE"/>
    <w:rsid w:val="00A03844"/>
    <w:rsid w:val="00A03B1B"/>
    <w:rsid w:val="00A2065A"/>
    <w:rsid w:val="00A20E85"/>
    <w:rsid w:val="00A25F90"/>
    <w:rsid w:val="00A312B1"/>
    <w:rsid w:val="00A31AA6"/>
    <w:rsid w:val="00A367C9"/>
    <w:rsid w:val="00A37A82"/>
    <w:rsid w:val="00A403CB"/>
    <w:rsid w:val="00A41094"/>
    <w:rsid w:val="00A427C4"/>
    <w:rsid w:val="00A42BDC"/>
    <w:rsid w:val="00A44B42"/>
    <w:rsid w:val="00A46AA6"/>
    <w:rsid w:val="00A53715"/>
    <w:rsid w:val="00A55A7F"/>
    <w:rsid w:val="00A63064"/>
    <w:rsid w:val="00A6317E"/>
    <w:rsid w:val="00A63261"/>
    <w:rsid w:val="00A70669"/>
    <w:rsid w:val="00A76629"/>
    <w:rsid w:val="00A76EF9"/>
    <w:rsid w:val="00A77EBE"/>
    <w:rsid w:val="00A81A9C"/>
    <w:rsid w:val="00A836BB"/>
    <w:rsid w:val="00A836EA"/>
    <w:rsid w:val="00A8537B"/>
    <w:rsid w:val="00A90A19"/>
    <w:rsid w:val="00A93FB9"/>
    <w:rsid w:val="00A964FD"/>
    <w:rsid w:val="00A96BB2"/>
    <w:rsid w:val="00A977EC"/>
    <w:rsid w:val="00A97A6F"/>
    <w:rsid w:val="00AA00F1"/>
    <w:rsid w:val="00AA0969"/>
    <w:rsid w:val="00AA0AAC"/>
    <w:rsid w:val="00AA0FDE"/>
    <w:rsid w:val="00AA678A"/>
    <w:rsid w:val="00AB131C"/>
    <w:rsid w:val="00AB3434"/>
    <w:rsid w:val="00AB449F"/>
    <w:rsid w:val="00AC1677"/>
    <w:rsid w:val="00AC42B7"/>
    <w:rsid w:val="00AC5B81"/>
    <w:rsid w:val="00AC7AC5"/>
    <w:rsid w:val="00AD0210"/>
    <w:rsid w:val="00AD0386"/>
    <w:rsid w:val="00AD12B8"/>
    <w:rsid w:val="00AD36EA"/>
    <w:rsid w:val="00AD4C2E"/>
    <w:rsid w:val="00AD53D9"/>
    <w:rsid w:val="00AE115C"/>
    <w:rsid w:val="00AE768A"/>
    <w:rsid w:val="00AE7759"/>
    <w:rsid w:val="00AF04E6"/>
    <w:rsid w:val="00AF0D6C"/>
    <w:rsid w:val="00AF30B3"/>
    <w:rsid w:val="00AF3848"/>
    <w:rsid w:val="00AF60F9"/>
    <w:rsid w:val="00B012E4"/>
    <w:rsid w:val="00B013A4"/>
    <w:rsid w:val="00B0193A"/>
    <w:rsid w:val="00B020D7"/>
    <w:rsid w:val="00B0294F"/>
    <w:rsid w:val="00B036AA"/>
    <w:rsid w:val="00B04EE9"/>
    <w:rsid w:val="00B0680F"/>
    <w:rsid w:val="00B07FA0"/>
    <w:rsid w:val="00B10039"/>
    <w:rsid w:val="00B115E1"/>
    <w:rsid w:val="00B11FFA"/>
    <w:rsid w:val="00B1737E"/>
    <w:rsid w:val="00B2007F"/>
    <w:rsid w:val="00B219E5"/>
    <w:rsid w:val="00B27568"/>
    <w:rsid w:val="00B27E55"/>
    <w:rsid w:val="00B30932"/>
    <w:rsid w:val="00B34514"/>
    <w:rsid w:val="00B34FCC"/>
    <w:rsid w:val="00B45F68"/>
    <w:rsid w:val="00B468FA"/>
    <w:rsid w:val="00B47377"/>
    <w:rsid w:val="00B50071"/>
    <w:rsid w:val="00B52472"/>
    <w:rsid w:val="00B53500"/>
    <w:rsid w:val="00B54455"/>
    <w:rsid w:val="00B54EE8"/>
    <w:rsid w:val="00B55F90"/>
    <w:rsid w:val="00B5718D"/>
    <w:rsid w:val="00B57617"/>
    <w:rsid w:val="00B60D4D"/>
    <w:rsid w:val="00B622C7"/>
    <w:rsid w:val="00B64877"/>
    <w:rsid w:val="00B64B86"/>
    <w:rsid w:val="00B66E11"/>
    <w:rsid w:val="00B70936"/>
    <w:rsid w:val="00B80536"/>
    <w:rsid w:val="00B811A3"/>
    <w:rsid w:val="00B90BDB"/>
    <w:rsid w:val="00B92185"/>
    <w:rsid w:val="00B921ED"/>
    <w:rsid w:val="00B929DA"/>
    <w:rsid w:val="00B954CB"/>
    <w:rsid w:val="00B95AED"/>
    <w:rsid w:val="00B960A9"/>
    <w:rsid w:val="00B97136"/>
    <w:rsid w:val="00BA0384"/>
    <w:rsid w:val="00BA0A8B"/>
    <w:rsid w:val="00BA378F"/>
    <w:rsid w:val="00BA7386"/>
    <w:rsid w:val="00BB0F71"/>
    <w:rsid w:val="00BB319B"/>
    <w:rsid w:val="00BB3F1A"/>
    <w:rsid w:val="00BB719E"/>
    <w:rsid w:val="00BB7C6C"/>
    <w:rsid w:val="00BC1157"/>
    <w:rsid w:val="00BC1700"/>
    <w:rsid w:val="00BC283F"/>
    <w:rsid w:val="00BC3165"/>
    <w:rsid w:val="00BC37A7"/>
    <w:rsid w:val="00BC58A7"/>
    <w:rsid w:val="00BC7B90"/>
    <w:rsid w:val="00BC7BA4"/>
    <w:rsid w:val="00BE414D"/>
    <w:rsid w:val="00BE547C"/>
    <w:rsid w:val="00BE7296"/>
    <w:rsid w:val="00BF0463"/>
    <w:rsid w:val="00BF19FD"/>
    <w:rsid w:val="00BF2A91"/>
    <w:rsid w:val="00C01EC2"/>
    <w:rsid w:val="00C03C29"/>
    <w:rsid w:val="00C03CF9"/>
    <w:rsid w:val="00C04303"/>
    <w:rsid w:val="00C049EB"/>
    <w:rsid w:val="00C06829"/>
    <w:rsid w:val="00C106E0"/>
    <w:rsid w:val="00C117EC"/>
    <w:rsid w:val="00C13F4E"/>
    <w:rsid w:val="00C16402"/>
    <w:rsid w:val="00C16C1E"/>
    <w:rsid w:val="00C1733E"/>
    <w:rsid w:val="00C20CA4"/>
    <w:rsid w:val="00C21C92"/>
    <w:rsid w:val="00C315F3"/>
    <w:rsid w:val="00C31CCE"/>
    <w:rsid w:val="00C353E6"/>
    <w:rsid w:val="00C35454"/>
    <w:rsid w:val="00C36ECC"/>
    <w:rsid w:val="00C375C6"/>
    <w:rsid w:val="00C421B6"/>
    <w:rsid w:val="00C42A87"/>
    <w:rsid w:val="00C43C6B"/>
    <w:rsid w:val="00C46405"/>
    <w:rsid w:val="00C508C1"/>
    <w:rsid w:val="00C54194"/>
    <w:rsid w:val="00C54267"/>
    <w:rsid w:val="00C55AC2"/>
    <w:rsid w:val="00C603AA"/>
    <w:rsid w:val="00C607A2"/>
    <w:rsid w:val="00C64E97"/>
    <w:rsid w:val="00C67B6E"/>
    <w:rsid w:val="00C700AE"/>
    <w:rsid w:val="00C7105A"/>
    <w:rsid w:val="00C758E2"/>
    <w:rsid w:val="00C76B27"/>
    <w:rsid w:val="00C82C03"/>
    <w:rsid w:val="00C92C88"/>
    <w:rsid w:val="00C96206"/>
    <w:rsid w:val="00C967AF"/>
    <w:rsid w:val="00CA108F"/>
    <w:rsid w:val="00CA2003"/>
    <w:rsid w:val="00CA3C51"/>
    <w:rsid w:val="00CA4F63"/>
    <w:rsid w:val="00CB11AC"/>
    <w:rsid w:val="00CB4D94"/>
    <w:rsid w:val="00CC1A79"/>
    <w:rsid w:val="00CC4A60"/>
    <w:rsid w:val="00CC536F"/>
    <w:rsid w:val="00CD2E71"/>
    <w:rsid w:val="00CD3151"/>
    <w:rsid w:val="00CD39BF"/>
    <w:rsid w:val="00CD4273"/>
    <w:rsid w:val="00CD656C"/>
    <w:rsid w:val="00CE2CB0"/>
    <w:rsid w:val="00CE3D4F"/>
    <w:rsid w:val="00CE4310"/>
    <w:rsid w:val="00CE4D4F"/>
    <w:rsid w:val="00CE4D93"/>
    <w:rsid w:val="00CE7D39"/>
    <w:rsid w:val="00CF27A1"/>
    <w:rsid w:val="00CF2B6E"/>
    <w:rsid w:val="00CF2C92"/>
    <w:rsid w:val="00CF3604"/>
    <w:rsid w:val="00D04A56"/>
    <w:rsid w:val="00D05321"/>
    <w:rsid w:val="00D126A1"/>
    <w:rsid w:val="00D12BC5"/>
    <w:rsid w:val="00D1373A"/>
    <w:rsid w:val="00D1414F"/>
    <w:rsid w:val="00D144B4"/>
    <w:rsid w:val="00D14F4B"/>
    <w:rsid w:val="00D20134"/>
    <w:rsid w:val="00D230D7"/>
    <w:rsid w:val="00D23A6E"/>
    <w:rsid w:val="00D24346"/>
    <w:rsid w:val="00D25B44"/>
    <w:rsid w:val="00D27769"/>
    <w:rsid w:val="00D277CC"/>
    <w:rsid w:val="00D27FD8"/>
    <w:rsid w:val="00D305D8"/>
    <w:rsid w:val="00D319B5"/>
    <w:rsid w:val="00D40792"/>
    <w:rsid w:val="00D41181"/>
    <w:rsid w:val="00D4137C"/>
    <w:rsid w:val="00D422DA"/>
    <w:rsid w:val="00D4348A"/>
    <w:rsid w:val="00D44871"/>
    <w:rsid w:val="00D453B3"/>
    <w:rsid w:val="00D46E68"/>
    <w:rsid w:val="00D473B6"/>
    <w:rsid w:val="00D50253"/>
    <w:rsid w:val="00D50515"/>
    <w:rsid w:val="00D52D79"/>
    <w:rsid w:val="00D54A14"/>
    <w:rsid w:val="00D556F3"/>
    <w:rsid w:val="00D57994"/>
    <w:rsid w:val="00D611F5"/>
    <w:rsid w:val="00D61C23"/>
    <w:rsid w:val="00D63961"/>
    <w:rsid w:val="00D65498"/>
    <w:rsid w:val="00D67157"/>
    <w:rsid w:val="00D6715D"/>
    <w:rsid w:val="00D7091B"/>
    <w:rsid w:val="00D737D3"/>
    <w:rsid w:val="00D73B4C"/>
    <w:rsid w:val="00D74172"/>
    <w:rsid w:val="00D7441E"/>
    <w:rsid w:val="00D748E7"/>
    <w:rsid w:val="00D80409"/>
    <w:rsid w:val="00D805D4"/>
    <w:rsid w:val="00D825DD"/>
    <w:rsid w:val="00D86334"/>
    <w:rsid w:val="00D91963"/>
    <w:rsid w:val="00D91D3F"/>
    <w:rsid w:val="00D9600B"/>
    <w:rsid w:val="00DA2019"/>
    <w:rsid w:val="00DA4A29"/>
    <w:rsid w:val="00DA509E"/>
    <w:rsid w:val="00DA51BA"/>
    <w:rsid w:val="00DA61CE"/>
    <w:rsid w:val="00DB1B76"/>
    <w:rsid w:val="00DB6304"/>
    <w:rsid w:val="00DC01D3"/>
    <w:rsid w:val="00DC05AA"/>
    <w:rsid w:val="00DC18EA"/>
    <w:rsid w:val="00DC1A76"/>
    <w:rsid w:val="00DD030A"/>
    <w:rsid w:val="00DD03D4"/>
    <w:rsid w:val="00DD0627"/>
    <w:rsid w:val="00DD1549"/>
    <w:rsid w:val="00DD288F"/>
    <w:rsid w:val="00DD3E62"/>
    <w:rsid w:val="00DD4C4F"/>
    <w:rsid w:val="00DE10CD"/>
    <w:rsid w:val="00DE238E"/>
    <w:rsid w:val="00DE3801"/>
    <w:rsid w:val="00DF0536"/>
    <w:rsid w:val="00DF0857"/>
    <w:rsid w:val="00DF1201"/>
    <w:rsid w:val="00DF59FE"/>
    <w:rsid w:val="00DF78B6"/>
    <w:rsid w:val="00E00D21"/>
    <w:rsid w:val="00E01326"/>
    <w:rsid w:val="00E049FA"/>
    <w:rsid w:val="00E058EC"/>
    <w:rsid w:val="00E12A11"/>
    <w:rsid w:val="00E134E1"/>
    <w:rsid w:val="00E13D86"/>
    <w:rsid w:val="00E155C3"/>
    <w:rsid w:val="00E17C05"/>
    <w:rsid w:val="00E21FCF"/>
    <w:rsid w:val="00E221C4"/>
    <w:rsid w:val="00E22201"/>
    <w:rsid w:val="00E23543"/>
    <w:rsid w:val="00E257F5"/>
    <w:rsid w:val="00E2620C"/>
    <w:rsid w:val="00E30FA3"/>
    <w:rsid w:val="00E32B91"/>
    <w:rsid w:val="00E34103"/>
    <w:rsid w:val="00E3715A"/>
    <w:rsid w:val="00E37446"/>
    <w:rsid w:val="00E40839"/>
    <w:rsid w:val="00E46283"/>
    <w:rsid w:val="00E51536"/>
    <w:rsid w:val="00E5235C"/>
    <w:rsid w:val="00E527B7"/>
    <w:rsid w:val="00E52F39"/>
    <w:rsid w:val="00E5330B"/>
    <w:rsid w:val="00E54656"/>
    <w:rsid w:val="00E55CA7"/>
    <w:rsid w:val="00E564E5"/>
    <w:rsid w:val="00E60A0E"/>
    <w:rsid w:val="00E610B4"/>
    <w:rsid w:val="00E6226C"/>
    <w:rsid w:val="00E6462E"/>
    <w:rsid w:val="00E64F68"/>
    <w:rsid w:val="00E65567"/>
    <w:rsid w:val="00E6774A"/>
    <w:rsid w:val="00E70663"/>
    <w:rsid w:val="00E71270"/>
    <w:rsid w:val="00E71C7D"/>
    <w:rsid w:val="00E72359"/>
    <w:rsid w:val="00E75036"/>
    <w:rsid w:val="00E75D42"/>
    <w:rsid w:val="00E81ED3"/>
    <w:rsid w:val="00E82800"/>
    <w:rsid w:val="00E83AF9"/>
    <w:rsid w:val="00E8533C"/>
    <w:rsid w:val="00E86BC6"/>
    <w:rsid w:val="00E87531"/>
    <w:rsid w:val="00E909EF"/>
    <w:rsid w:val="00E912EA"/>
    <w:rsid w:val="00E935C9"/>
    <w:rsid w:val="00E93DEE"/>
    <w:rsid w:val="00E94233"/>
    <w:rsid w:val="00E97EB3"/>
    <w:rsid w:val="00EA4736"/>
    <w:rsid w:val="00EA499C"/>
    <w:rsid w:val="00EA5F33"/>
    <w:rsid w:val="00EA7459"/>
    <w:rsid w:val="00EA7F13"/>
    <w:rsid w:val="00EB1EB0"/>
    <w:rsid w:val="00EB2EC2"/>
    <w:rsid w:val="00EB4B4A"/>
    <w:rsid w:val="00EB6243"/>
    <w:rsid w:val="00EB6A49"/>
    <w:rsid w:val="00EC1260"/>
    <w:rsid w:val="00EC1E41"/>
    <w:rsid w:val="00EC334D"/>
    <w:rsid w:val="00EC6B1A"/>
    <w:rsid w:val="00EC7C8E"/>
    <w:rsid w:val="00ED046B"/>
    <w:rsid w:val="00ED203C"/>
    <w:rsid w:val="00ED2A8D"/>
    <w:rsid w:val="00ED506E"/>
    <w:rsid w:val="00ED5944"/>
    <w:rsid w:val="00ED66CA"/>
    <w:rsid w:val="00EE2721"/>
    <w:rsid w:val="00EE2B3C"/>
    <w:rsid w:val="00EE5E05"/>
    <w:rsid w:val="00EE6220"/>
    <w:rsid w:val="00EF0CEA"/>
    <w:rsid w:val="00EF26C1"/>
    <w:rsid w:val="00EF38C5"/>
    <w:rsid w:val="00EF4E77"/>
    <w:rsid w:val="00EF50B1"/>
    <w:rsid w:val="00EF5F4B"/>
    <w:rsid w:val="00EF68F6"/>
    <w:rsid w:val="00F01018"/>
    <w:rsid w:val="00F01927"/>
    <w:rsid w:val="00F02A6C"/>
    <w:rsid w:val="00F065F6"/>
    <w:rsid w:val="00F10873"/>
    <w:rsid w:val="00F131B9"/>
    <w:rsid w:val="00F1700E"/>
    <w:rsid w:val="00F2082F"/>
    <w:rsid w:val="00F21C72"/>
    <w:rsid w:val="00F24042"/>
    <w:rsid w:val="00F24E51"/>
    <w:rsid w:val="00F26FBC"/>
    <w:rsid w:val="00F311EF"/>
    <w:rsid w:val="00F32521"/>
    <w:rsid w:val="00F33806"/>
    <w:rsid w:val="00F3549C"/>
    <w:rsid w:val="00F35789"/>
    <w:rsid w:val="00F3739B"/>
    <w:rsid w:val="00F41512"/>
    <w:rsid w:val="00F4497B"/>
    <w:rsid w:val="00F44CA8"/>
    <w:rsid w:val="00F477DC"/>
    <w:rsid w:val="00F51745"/>
    <w:rsid w:val="00F52863"/>
    <w:rsid w:val="00F528F6"/>
    <w:rsid w:val="00F5701B"/>
    <w:rsid w:val="00F64D3D"/>
    <w:rsid w:val="00F66E3B"/>
    <w:rsid w:val="00F67E3B"/>
    <w:rsid w:val="00F75689"/>
    <w:rsid w:val="00F81053"/>
    <w:rsid w:val="00F82C8A"/>
    <w:rsid w:val="00F8303A"/>
    <w:rsid w:val="00F86F59"/>
    <w:rsid w:val="00F9364C"/>
    <w:rsid w:val="00F94662"/>
    <w:rsid w:val="00F94F06"/>
    <w:rsid w:val="00F956B7"/>
    <w:rsid w:val="00FA4CF3"/>
    <w:rsid w:val="00FA6CCD"/>
    <w:rsid w:val="00FA7BC0"/>
    <w:rsid w:val="00FB3F11"/>
    <w:rsid w:val="00FB4093"/>
    <w:rsid w:val="00FB4292"/>
    <w:rsid w:val="00FB5B7C"/>
    <w:rsid w:val="00FB67CC"/>
    <w:rsid w:val="00FB6BD4"/>
    <w:rsid w:val="00FC10D5"/>
    <w:rsid w:val="00FC1319"/>
    <w:rsid w:val="00FC2884"/>
    <w:rsid w:val="00FC3191"/>
    <w:rsid w:val="00FC4409"/>
    <w:rsid w:val="00FC4688"/>
    <w:rsid w:val="00FC5AC5"/>
    <w:rsid w:val="00FC7AD4"/>
    <w:rsid w:val="00FD1CB6"/>
    <w:rsid w:val="00FD3B7C"/>
    <w:rsid w:val="00FD56EB"/>
    <w:rsid w:val="00FE12AA"/>
    <w:rsid w:val="00FE244B"/>
    <w:rsid w:val="00FE2A3A"/>
    <w:rsid w:val="00FE31E8"/>
    <w:rsid w:val="00FE39F8"/>
    <w:rsid w:val="00FE7650"/>
    <w:rsid w:val="01164EA4"/>
    <w:rsid w:val="0130583E"/>
    <w:rsid w:val="01434094"/>
    <w:rsid w:val="01526812"/>
    <w:rsid w:val="016B3CA6"/>
    <w:rsid w:val="016C3C7B"/>
    <w:rsid w:val="0176597C"/>
    <w:rsid w:val="018C34A2"/>
    <w:rsid w:val="01CD7511"/>
    <w:rsid w:val="01D214CE"/>
    <w:rsid w:val="02033711"/>
    <w:rsid w:val="02112AEB"/>
    <w:rsid w:val="02430B2B"/>
    <w:rsid w:val="024B7749"/>
    <w:rsid w:val="0267140D"/>
    <w:rsid w:val="02A8007C"/>
    <w:rsid w:val="02AA0ECF"/>
    <w:rsid w:val="02BE1E79"/>
    <w:rsid w:val="02DB6D48"/>
    <w:rsid w:val="02E965AD"/>
    <w:rsid w:val="03366EC4"/>
    <w:rsid w:val="03386882"/>
    <w:rsid w:val="033B6E7D"/>
    <w:rsid w:val="037F2D0A"/>
    <w:rsid w:val="03BA5DD3"/>
    <w:rsid w:val="03BC7892"/>
    <w:rsid w:val="03CF276F"/>
    <w:rsid w:val="03E4059C"/>
    <w:rsid w:val="03E55E4B"/>
    <w:rsid w:val="03E6209F"/>
    <w:rsid w:val="03E73C99"/>
    <w:rsid w:val="03F85261"/>
    <w:rsid w:val="043D08AE"/>
    <w:rsid w:val="0443737B"/>
    <w:rsid w:val="04454754"/>
    <w:rsid w:val="044E2BE0"/>
    <w:rsid w:val="04606511"/>
    <w:rsid w:val="04877EB6"/>
    <w:rsid w:val="048B2CC6"/>
    <w:rsid w:val="04E95909"/>
    <w:rsid w:val="04EB1D6B"/>
    <w:rsid w:val="05012D5B"/>
    <w:rsid w:val="05052E25"/>
    <w:rsid w:val="05181770"/>
    <w:rsid w:val="052676B9"/>
    <w:rsid w:val="054756D0"/>
    <w:rsid w:val="05602EEF"/>
    <w:rsid w:val="0563090D"/>
    <w:rsid w:val="05A04683"/>
    <w:rsid w:val="05A512A0"/>
    <w:rsid w:val="05C01831"/>
    <w:rsid w:val="05CA2433"/>
    <w:rsid w:val="05CA289C"/>
    <w:rsid w:val="05DC2BB2"/>
    <w:rsid w:val="062459EC"/>
    <w:rsid w:val="06362BF5"/>
    <w:rsid w:val="06520F52"/>
    <w:rsid w:val="06545E49"/>
    <w:rsid w:val="065E4A58"/>
    <w:rsid w:val="0662250D"/>
    <w:rsid w:val="068143AA"/>
    <w:rsid w:val="069756C9"/>
    <w:rsid w:val="069C5A16"/>
    <w:rsid w:val="06AD5C93"/>
    <w:rsid w:val="06D344A0"/>
    <w:rsid w:val="06E23AB3"/>
    <w:rsid w:val="06E8668F"/>
    <w:rsid w:val="06EA41D2"/>
    <w:rsid w:val="06F82B78"/>
    <w:rsid w:val="07013AFC"/>
    <w:rsid w:val="07280C2A"/>
    <w:rsid w:val="072A0DCF"/>
    <w:rsid w:val="072D0755"/>
    <w:rsid w:val="072E42E3"/>
    <w:rsid w:val="074F75B4"/>
    <w:rsid w:val="07611CC5"/>
    <w:rsid w:val="07743731"/>
    <w:rsid w:val="078A1734"/>
    <w:rsid w:val="07A54D49"/>
    <w:rsid w:val="07E07FF3"/>
    <w:rsid w:val="07F22E75"/>
    <w:rsid w:val="083F6DFD"/>
    <w:rsid w:val="085F5F7C"/>
    <w:rsid w:val="08732EDD"/>
    <w:rsid w:val="08866B3C"/>
    <w:rsid w:val="08872B64"/>
    <w:rsid w:val="08A07BC2"/>
    <w:rsid w:val="08A96DA6"/>
    <w:rsid w:val="08AB610E"/>
    <w:rsid w:val="08CE38EA"/>
    <w:rsid w:val="08D3679E"/>
    <w:rsid w:val="08E43B13"/>
    <w:rsid w:val="090A0CD9"/>
    <w:rsid w:val="090F613F"/>
    <w:rsid w:val="09193390"/>
    <w:rsid w:val="093F2575"/>
    <w:rsid w:val="095F02BD"/>
    <w:rsid w:val="0968446C"/>
    <w:rsid w:val="09815C56"/>
    <w:rsid w:val="09880AD8"/>
    <w:rsid w:val="099709AB"/>
    <w:rsid w:val="099D349C"/>
    <w:rsid w:val="099E61EE"/>
    <w:rsid w:val="09B031CE"/>
    <w:rsid w:val="09CF5CF1"/>
    <w:rsid w:val="09EB0ED1"/>
    <w:rsid w:val="09EB53B2"/>
    <w:rsid w:val="09F61EA7"/>
    <w:rsid w:val="0A124E42"/>
    <w:rsid w:val="0A2821F9"/>
    <w:rsid w:val="0A2F181E"/>
    <w:rsid w:val="0A331649"/>
    <w:rsid w:val="0A451260"/>
    <w:rsid w:val="0A5271EB"/>
    <w:rsid w:val="0A6525EA"/>
    <w:rsid w:val="0A6F0197"/>
    <w:rsid w:val="0A7D4096"/>
    <w:rsid w:val="0A913826"/>
    <w:rsid w:val="0A9B46A5"/>
    <w:rsid w:val="0A9D5A64"/>
    <w:rsid w:val="0AA02DA7"/>
    <w:rsid w:val="0AA5328F"/>
    <w:rsid w:val="0AA572D2"/>
    <w:rsid w:val="0AD8309B"/>
    <w:rsid w:val="0B0F299D"/>
    <w:rsid w:val="0B134589"/>
    <w:rsid w:val="0B1B7DAA"/>
    <w:rsid w:val="0B33788A"/>
    <w:rsid w:val="0B4B73ED"/>
    <w:rsid w:val="0B5E04E5"/>
    <w:rsid w:val="0B7E48FD"/>
    <w:rsid w:val="0B98709D"/>
    <w:rsid w:val="0BA21047"/>
    <w:rsid w:val="0BDA0E24"/>
    <w:rsid w:val="0BFB0153"/>
    <w:rsid w:val="0C2A0C9F"/>
    <w:rsid w:val="0C41302A"/>
    <w:rsid w:val="0C414703"/>
    <w:rsid w:val="0C430B50"/>
    <w:rsid w:val="0C4A1EDF"/>
    <w:rsid w:val="0C53580D"/>
    <w:rsid w:val="0C5F3BF0"/>
    <w:rsid w:val="0C803B53"/>
    <w:rsid w:val="0C9D3AC1"/>
    <w:rsid w:val="0CAC6211"/>
    <w:rsid w:val="0CBB26B7"/>
    <w:rsid w:val="0CBF2825"/>
    <w:rsid w:val="0CC46A76"/>
    <w:rsid w:val="0CD21ED4"/>
    <w:rsid w:val="0CD619C5"/>
    <w:rsid w:val="0CE60071"/>
    <w:rsid w:val="0CE95576"/>
    <w:rsid w:val="0CEE1FF2"/>
    <w:rsid w:val="0CF92C66"/>
    <w:rsid w:val="0CFC2EE8"/>
    <w:rsid w:val="0D0F7B15"/>
    <w:rsid w:val="0D145694"/>
    <w:rsid w:val="0D417D41"/>
    <w:rsid w:val="0D4B71A9"/>
    <w:rsid w:val="0D616600"/>
    <w:rsid w:val="0D65084A"/>
    <w:rsid w:val="0D660DCB"/>
    <w:rsid w:val="0D72089F"/>
    <w:rsid w:val="0D911154"/>
    <w:rsid w:val="0D9F0F57"/>
    <w:rsid w:val="0DBE0494"/>
    <w:rsid w:val="0DC75576"/>
    <w:rsid w:val="0DF15DEE"/>
    <w:rsid w:val="0DFC36AD"/>
    <w:rsid w:val="0E0E72EC"/>
    <w:rsid w:val="0E4762C6"/>
    <w:rsid w:val="0E480505"/>
    <w:rsid w:val="0E545AFA"/>
    <w:rsid w:val="0E5664B5"/>
    <w:rsid w:val="0E663237"/>
    <w:rsid w:val="0E7D198F"/>
    <w:rsid w:val="0E8E5BB1"/>
    <w:rsid w:val="0EA47C99"/>
    <w:rsid w:val="0ECE7801"/>
    <w:rsid w:val="0ED10695"/>
    <w:rsid w:val="0EF068D9"/>
    <w:rsid w:val="0EF27D52"/>
    <w:rsid w:val="0F054059"/>
    <w:rsid w:val="0F0627E0"/>
    <w:rsid w:val="0F2143C2"/>
    <w:rsid w:val="0F293B35"/>
    <w:rsid w:val="0F3F26C6"/>
    <w:rsid w:val="0F401C02"/>
    <w:rsid w:val="0F4109AB"/>
    <w:rsid w:val="0F4628FA"/>
    <w:rsid w:val="0F594D76"/>
    <w:rsid w:val="0F995326"/>
    <w:rsid w:val="0FA45DAA"/>
    <w:rsid w:val="0FB07FB8"/>
    <w:rsid w:val="0FB34829"/>
    <w:rsid w:val="0FBC592A"/>
    <w:rsid w:val="0FD61CDB"/>
    <w:rsid w:val="0FDB561E"/>
    <w:rsid w:val="0FE60F7C"/>
    <w:rsid w:val="0FEB39D9"/>
    <w:rsid w:val="0FF87B68"/>
    <w:rsid w:val="0FF94348"/>
    <w:rsid w:val="101D5F03"/>
    <w:rsid w:val="102840F8"/>
    <w:rsid w:val="10336F6C"/>
    <w:rsid w:val="104602F5"/>
    <w:rsid w:val="105B51DC"/>
    <w:rsid w:val="106B55BC"/>
    <w:rsid w:val="106F228E"/>
    <w:rsid w:val="1084109F"/>
    <w:rsid w:val="10B02E63"/>
    <w:rsid w:val="10B164C8"/>
    <w:rsid w:val="10C14D02"/>
    <w:rsid w:val="10EA52C2"/>
    <w:rsid w:val="10EF12A7"/>
    <w:rsid w:val="10F660E8"/>
    <w:rsid w:val="110A79DC"/>
    <w:rsid w:val="113A2324"/>
    <w:rsid w:val="11427F65"/>
    <w:rsid w:val="115D0906"/>
    <w:rsid w:val="11801591"/>
    <w:rsid w:val="11BA3AE3"/>
    <w:rsid w:val="11C22947"/>
    <w:rsid w:val="11C61ECE"/>
    <w:rsid w:val="11C96F3F"/>
    <w:rsid w:val="11EB27F1"/>
    <w:rsid w:val="11F36B75"/>
    <w:rsid w:val="11F80FD7"/>
    <w:rsid w:val="123B6B8C"/>
    <w:rsid w:val="125A62EA"/>
    <w:rsid w:val="1268239A"/>
    <w:rsid w:val="126A5F2F"/>
    <w:rsid w:val="127E4C49"/>
    <w:rsid w:val="1294767B"/>
    <w:rsid w:val="129D5474"/>
    <w:rsid w:val="12A460C1"/>
    <w:rsid w:val="12C54DAE"/>
    <w:rsid w:val="12E71DDC"/>
    <w:rsid w:val="12F65B37"/>
    <w:rsid w:val="1308440F"/>
    <w:rsid w:val="13267087"/>
    <w:rsid w:val="133A1B03"/>
    <w:rsid w:val="13404493"/>
    <w:rsid w:val="135607B7"/>
    <w:rsid w:val="135D24EF"/>
    <w:rsid w:val="138F0B1F"/>
    <w:rsid w:val="13916645"/>
    <w:rsid w:val="13A20852"/>
    <w:rsid w:val="13FB3A8E"/>
    <w:rsid w:val="141C2791"/>
    <w:rsid w:val="14537884"/>
    <w:rsid w:val="14593BBF"/>
    <w:rsid w:val="145C4EA5"/>
    <w:rsid w:val="146143A3"/>
    <w:rsid w:val="1461495D"/>
    <w:rsid w:val="14785733"/>
    <w:rsid w:val="147D738C"/>
    <w:rsid w:val="147F6DE6"/>
    <w:rsid w:val="14882BFE"/>
    <w:rsid w:val="14932C1C"/>
    <w:rsid w:val="14B31557"/>
    <w:rsid w:val="14BC24D6"/>
    <w:rsid w:val="14D56C28"/>
    <w:rsid w:val="14DA0774"/>
    <w:rsid w:val="14E307F5"/>
    <w:rsid w:val="14E44445"/>
    <w:rsid w:val="150A0311"/>
    <w:rsid w:val="151717C0"/>
    <w:rsid w:val="151C338A"/>
    <w:rsid w:val="15266AF5"/>
    <w:rsid w:val="15363948"/>
    <w:rsid w:val="1555138F"/>
    <w:rsid w:val="1565002B"/>
    <w:rsid w:val="156979B4"/>
    <w:rsid w:val="156F29B6"/>
    <w:rsid w:val="15CC1BB7"/>
    <w:rsid w:val="160E2CCF"/>
    <w:rsid w:val="164973BC"/>
    <w:rsid w:val="165B60F7"/>
    <w:rsid w:val="16687648"/>
    <w:rsid w:val="167E3FF7"/>
    <w:rsid w:val="16827B65"/>
    <w:rsid w:val="16965B1D"/>
    <w:rsid w:val="17190E2C"/>
    <w:rsid w:val="171F4E63"/>
    <w:rsid w:val="17303771"/>
    <w:rsid w:val="173D66F2"/>
    <w:rsid w:val="17430389"/>
    <w:rsid w:val="175C0959"/>
    <w:rsid w:val="177941D0"/>
    <w:rsid w:val="179E7583"/>
    <w:rsid w:val="17A56957"/>
    <w:rsid w:val="17B24C1A"/>
    <w:rsid w:val="17C90288"/>
    <w:rsid w:val="17CC70DE"/>
    <w:rsid w:val="17D023BA"/>
    <w:rsid w:val="17DA2AED"/>
    <w:rsid w:val="17DC532F"/>
    <w:rsid w:val="17FF01C0"/>
    <w:rsid w:val="18102893"/>
    <w:rsid w:val="181D4324"/>
    <w:rsid w:val="18273CDA"/>
    <w:rsid w:val="183D4291"/>
    <w:rsid w:val="18454631"/>
    <w:rsid w:val="18800267"/>
    <w:rsid w:val="188A6787"/>
    <w:rsid w:val="188E05D6"/>
    <w:rsid w:val="18DE75ED"/>
    <w:rsid w:val="18F322B6"/>
    <w:rsid w:val="19191302"/>
    <w:rsid w:val="19355B62"/>
    <w:rsid w:val="195F2D42"/>
    <w:rsid w:val="19731B79"/>
    <w:rsid w:val="19737B67"/>
    <w:rsid w:val="1977452F"/>
    <w:rsid w:val="19996C8B"/>
    <w:rsid w:val="19AE61A3"/>
    <w:rsid w:val="19BD25FD"/>
    <w:rsid w:val="19CF1C75"/>
    <w:rsid w:val="19D704B1"/>
    <w:rsid w:val="1A024AC4"/>
    <w:rsid w:val="1A09162B"/>
    <w:rsid w:val="1A1434E4"/>
    <w:rsid w:val="1A532ADC"/>
    <w:rsid w:val="1A9F104B"/>
    <w:rsid w:val="1AA57B5F"/>
    <w:rsid w:val="1AAD392D"/>
    <w:rsid w:val="1B043F82"/>
    <w:rsid w:val="1B093F61"/>
    <w:rsid w:val="1B260840"/>
    <w:rsid w:val="1B2A29EF"/>
    <w:rsid w:val="1B2B55D1"/>
    <w:rsid w:val="1B9878B9"/>
    <w:rsid w:val="1B9F40CA"/>
    <w:rsid w:val="1BA04CFE"/>
    <w:rsid w:val="1BA41B97"/>
    <w:rsid w:val="1BE3189B"/>
    <w:rsid w:val="1BEE452E"/>
    <w:rsid w:val="1BF52C47"/>
    <w:rsid w:val="1BFA4533"/>
    <w:rsid w:val="1BFD2A7A"/>
    <w:rsid w:val="1C2407D2"/>
    <w:rsid w:val="1C29238F"/>
    <w:rsid w:val="1C366EC8"/>
    <w:rsid w:val="1C392717"/>
    <w:rsid w:val="1C676864"/>
    <w:rsid w:val="1C6A2129"/>
    <w:rsid w:val="1C6D5042"/>
    <w:rsid w:val="1C80765E"/>
    <w:rsid w:val="1C8B1964"/>
    <w:rsid w:val="1C94661B"/>
    <w:rsid w:val="1C9A433B"/>
    <w:rsid w:val="1C9D605B"/>
    <w:rsid w:val="1CA30656"/>
    <w:rsid w:val="1CAF5838"/>
    <w:rsid w:val="1CB03888"/>
    <w:rsid w:val="1CBA4E5F"/>
    <w:rsid w:val="1CC932F4"/>
    <w:rsid w:val="1CF814E3"/>
    <w:rsid w:val="1D0460DA"/>
    <w:rsid w:val="1D314742"/>
    <w:rsid w:val="1D5456AF"/>
    <w:rsid w:val="1D9236E6"/>
    <w:rsid w:val="1D947067"/>
    <w:rsid w:val="1DA37D86"/>
    <w:rsid w:val="1DAA7F10"/>
    <w:rsid w:val="1DBD30DC"/>
    <w:rsid w:val="1DDA6C1E"/>
    <w:rsid w:val="1DED4DC0"/>
    <w:rsid w:val="1DF61E96"/>
    <w:rsid w:val="1E056892"/>
    <w:rsid w:val="1E2F4303"/>
    <w:rsid w:val="1E317884"/>
    <w:rsid w:val="1E405DA8"/>
    <w:rsid w:val="1E5006DD"/>
    <w:rsid w:val="1E626810"/>
    <w:rsid w:val="1E7A5E16"/>
    <w:rsid w:val="1E7C1444"/>
    <w:rsid w:val="1EAD7881"/>
    <w:rsid w:val="1EAE6B06"/>
    <w:rsid w:val="1EE44777"/>
    <w:rsid w:val="1F053648"/>
    <w:rsid w:val="1F3544E8"/>
    <w:rsid w:val="1F3A1F0D"/>
    <w:rsid w:val="1F3B0B8F"/>
    <w:rsid w:val="1F515A41"/>
    <w:rsid w:val="1F5F0466"/>
    <w:rsid w:val="1FA30AEF"/>
    <w:rsid w:val="1FC378CD"/>
    <w:rsid w:val="200811D3"/>
    <w:rsid w:val="203476BB"/>
    <w:rsid w:val="204D7523"/>
    <w:rsid w:val="20514C50"/>
    <w:rsid w:val="20582A63"/>
    <w:rsid w:val="20880DD0"/>
    <w:rsid w:val="20920548"/>
    <w:rsid w:val="20AC2D10"/>
    <w:rsid w:val="20B473AA"/>
    <w:rsid w:val="20B6593D"/>
    <w:rsid w:val="20D26254"/>
    <w:rsid w:val="20E46C9E"/>
    <w:rsid w:val="20E85D14"/>
    <w:rsid w:val="20E94DDE"/>
    <w:rsid w:val="20F54C23"/>
    <w:rsid w:val="20FF3370"/>
    <w:rsid w:val="211113F5"/>
    <w:rsid w:val="21431083"/>
    <w:rsid w:val="21432F64"/>
    <w:rsid w:val="215D225D"/>
    <w:rsid w:val="216B25DC"/>
    <w:rsid w:val="217E22B5"/>
    <w:rsid w:val="21BE1D45"/>
    <w:rsid w:val="21D218F6"/>
    <w:rsid w:val="21E71356"/>
    <w:rsid w:val="21EE38EF"/>
    <w:rsid w:val="21F1334D"/>
    <w:rsid w:val="220C774F"/>
    <w:rsid w:val="221D1FCD"/>
    <w:rsid w:val="22342FBD"/>
    <w:rsid w:val="224A72AF"/>
    <w:rsid w:val="22525B39"/>
    <w:rsid w:val="22547760"/>
    <w:rsid w:val="225530EF"/>
    <w:rsid w:val="22583430"/>
    <w:rsid w:val="22651198"/>
    <w:rsid w:val="22723839"/>
    <w:rsid w:val="22747676"/>
    <w:rsid w:val="22BC30AB"/>
    <w:rsid w:val="22CC3EB7"/>
    <w:rsid w:val="22D447A0"/>
    <w:rsid w:val="232F3B6F"/>
    <w:rsid w:val="238413FD"/>
    <w:rsid w:val="239013BD"/>
    <w:rsid w:val="23BF4B92"/>
    <w:rsid w:val="23C429A4"/>
    <w:rsid w:val="23C823BC"/>
    <w:rsid w:val="23D76813"/>
    <w:rsid w:val="23F170C3"/>
    <w:rsid w:val="24057464"/>
    <w:rsid w:val="242B2542"/>
    <w:rsid w:val="242E1C8E"/>
    <w:rsid w:val="245008C7"/>
    <w:rsid w:val="24883334"/>
    <w:rsid w:val="249A6DF1"/>
    <w:rsid w:val="24A42D4D"/>
    <w:rsid w:val="24BD6B1E"/>
    <w:rsid w:val="24F211AF"/>
    <w:rsid w:val="24F46692"/>
    <w:rsid w:val="24FE0C04"/>
    <w:rsid w:val="2527114A"/>
    <w:rsid w:val="25415027"/>
    <w:rsid w:val="25537B47"/>
    <w:rsid w:val="25557F8E"/>
    <w:rsid w:val="257B7047"/>
    <w:rsid w:val="257D0072"/>
    <w:rsid w:val="25A432EA"/>
    <w:rsid w:val="25B94BEE"/>
    <w:rsid w:val="25BA45EF"/>
    <w:rsid w:val="25C929E8"/>
    <w:rsid w:val="25CD79B1"/>
    <w:rsid w:val="25FE4310"/>
    <w:rsid w:val="26190E48"/>
    <w:rsid w:val="26195368"/>
    <w:rsid w:val="26231609"/>
    <w:rsid w:val="26257870"/>
    <w:rsid w:val="264609DC"/>
    <w:rsid w:val="267206D8"/>
    <w:rsid w:val="267D2060"/>
    <w:rsid w:val="268F16D6"/>
    <w:rsid w:val="26B33DE3"/>
    <w:rsid w:val="26C47B79"/>
    <w:rsid w:val="26D60601"/>
    <w:rsid w:val="26DC4F58"/>
    <w:rsid w:val="26E51EF5"/>
    <w:rsid w:val="26E83F4E"/>
    <w:rsid w:val="26E86A6C"/>
    <w:rsid w:val="26FE01DA"/>
    <w:rsid w:val="270B79A6"/>
    <w:rsid w:val="273743F1"/>
    <w:rsid w:val="274D1E41"/>
    <w:rsid w:val="275B5A9E"/>
    <w:rsid w:val="275E2901"/>
    <w:rsid w:val="278D255A"/>
    <w:rsid w:val="27B70919"/>
    <w:rsid w:val="27BE5B97"/>
    <w:rsid w:val="27D8088F"/>
    <w:rsid w:val="27D8263D"/>
    <w:rsid w:val="27EA5FF0"/>
    <w:rsid w:val="27FF63C4"/>
    <w:rsid w:val="28012834"/>
    <w:rsid w:val="28017784"/>
    <w:rsid w:val="28033B5E"/>
    <w:rsid w:val="2837249D"/>
    <w:rsid w:val="28661406"/>
    <w:rsid w:val="287621C2"/>
    <w:rsid w:val="287F157E"/>
    <w:rsid w:val="28856C28"/>
    <w:rsid w:val="28C03ACC"/>
    <w:rsid w:val="28CB0FF3"/>
    <w:rsid w:val="28D93112"/>
    <w:rsid w:val="28DD78F7"/>
    <w:rsid w:val="28E374EB"/>
    <w:rsid w:val="293D6286"/>
    <w:rsid w:val="29412AAF"/>
    <w:rsid w:val="295A0F9B"/>
    <w:rsid w:val="29702FFF"/>
    <w:rsid w:val="298814E7"/>
    <w:rsid w:val="29B03871"/>
    <w:rsid w:val="29BC3B0E"/>
    <w:rsid w:val="29BF4FA7"/>
    <w:rsid w:val="29F57155"/>
    <w:rsid w:val="2A0E2481"/>
    <w:rsid w:val="2A481D63"/>
    <w:rsid w:val="2A7A0529"/>
    <w:rsid w:val="2A8B422F"/>
    <w:rsid w:val="2AA7152B"/>
    <w:rsid w:val="2AC5334C"/>
    <w:rsid w:val="2AF6240B"/>
    <w:rsid w:val="2AF76C92"/>
    <w:rsid w:val="2B2744E9"/>
    <w:rsid w:val="2B3347D2"/>
    <w:rsid w:val="2B6F26E8"/>
    <w:rsid w:val="2B7467F9"/>
    <w:rsid w:val="2B7A199A"/>
    <w:rsid w:val="2B8C760C"/>
    <w:rsid w:val="2BB56C2C"/>
    <w:rsid w:val="2BB97180"/>
    <w:rsid w:val="2BD33847"/>
    <w:rsid w:val="2BF8089A"/>
    <w:rsid w:val="2C0315C8"/>
    <w:rsid w:val="2C044A19"/>
    <w:rsid w:val="2C1411B5"/>
    <w:rsid w:val="2C2B1705"/>
    <w:rsid w:val="2C302A48"/>
    <w:rsid w:val="2C4059AF"/>
    <w:rsid w:val="2C5300D5"/>
    <w:rsid w:val="2C5524AE"/>
    <w:rsid w:val="2C604777"/>
    <w:rsid w:val="2C8D52CF"/>
    <w:rsid w:val="2CA21E63"/>
    <w:rsid w:val="2CAB55D2"/>
    <w:rsid w:val="2CB2599C"/>
    <w:rsid w:val="2D041E59"/>
    <w:rsid w:val="2D1B11C4"/>
    <w:rsid w:val="2D2864D4"/>
    <w:rsid w:val="2D422BA0"/>
    <w:rsid w:val="2D4D3970"/>
    <w:rsid w:val="2D6405B3"/>
    <w:rsid w:val="2D796670"/>
    <w:rsid w:val="2D874750"/>
    <w:rsid w:val="2DA43CC6"/>
    <w:rsid w:val="2DAA40C0"/>
    <w:rsid w:val="2DC466F1"/>
    <w:rsid w:val="2DD24CCF"/>
    <w:rsid w:val="2DD32383"/>
    <w:rsid w:val="2DE47F8D"/>
    <w:rsid w:val="2DE50909"/>
    <w:rsid w:val="2DF6381D"/>
    <w:rsid w:val="2DFC02C3"/>
    <w:rsid w:val="2E07674D"/>
    <w:rsid w:val="2E27050A"/>
    <w:rsid w:val="2E2B0A35"/>
    <w:rsid w:val="2E6361EE"/>
    <w:rsid w:val="2E67296D"/>
    <w:rsid w:val="2E6A68DF"/>
    <w:rsid w:val="2E731ACD"/>
    <w:rsid w:val="2E87355D"/>
    <w:rsid w:val="2E983D5E"/>
    <w:rsid w:val="2EB1759E"/>
    <w:rsid w:val="2EDE7420"/>
    <w:rsid w:val="2EE72320"/>
    <w:rsid w:val="2EE8455C"/>
    <w:rsid w:val="2EFC2AD6"/>
    <w:rsid w:val="2F111931"/>
    <w:rsid w:val="2F1410CE"/>
    <w:rsid w:val="2F283EAA"/>
    <w:rsid w:val="2F2D7712"/>
    <w:rsid w:val="2F702FA3"/>
    <w:rsid w:val="2F7C3139"/>
    <w:rsid w:val="2F967065"/>
    <w:rsid w:val="2F9B22C4"/>
    <w:rsid w:val="2FB26645"/>
    <w:rsid w:val="2FC414F3"/>
    <w:rsid w:val="2FDE577C"/>
    <w:rsid w:val="2FE60929"/>
    <w:rsid w:val="2FED29FE"/>
    <w:rsid w:val="2FF630A8"/>
    <w:rsid w:val="30413EC5"/>
    <w:rsid w:val="304E560D"/>
    <w:rsid w:val="306356E6"/>
    <w:rsid w:val="30790462"/>
    <w:rsid w:val="308C1A86"/>
    <w:rsid w:val="30913D16"/>
    <w:rsid w:val="30AC28B9"/>
    <w:rsid w:val="30D70117"/>
    <w:rsid w:val="30D971C3"/>
    <w:rsid w:val="30E15C05"/>
    <w:rsid w:val="31131F93"/>
    <w:rsid w:val="31235164"/>
    <w:rsid w:val="31274B61"/>
    <w:rsid w:val="31303B45"/>
    <w:rsid w:val="314B29C9"/>
    <w:rsid w:val="31713760"/>
    <w:rsid w:val="31986FB8"/>
    <w:rsid w:val="31C75EB2"/>
    <w:rsid w:val="31C774DA"/>
    <w:rsid w:val="31E76AA2"/>
    <w:rsid w:val="322D6B74"/>
    <w:rsid w:val="32313199"/>
    <w:rsid w:val="323406C8"/>
    <w:rsid w:val="323C0A4B"/>
    <w:rsid w:val="323E39E4"/>
    <w:rsid w:val="3265420A"/>
    <w:rsid w:val="32A81084"/>
    <w:rsid w:val="32B31CDC"/>
    <w:rsid w:val="32D23B02"/>
    <w:rsid w:val="32D70991"/>
    <w:rsid w:val="33114C55"/>
    <w:rsid w:val="335C2374"/>
    <w:rsid w:val="33767BDC"/>
    <w:rsid w:val="33863DDA"/>
    <w:rsid w:val="339B39CD"/>
    <w:rsid w:val="33AA75FC"/>
    <w:rsid w:val="33C313FB"/>
    <w:rsid w:val="33DA7A39"/>
    <w:rsid w:val="33DC14FA"/>
    <w:rsid w:val="33DD68CE"/>
    <w:rsid w:val="33E70810"/>
    <w:rsid w:val="33ED6F82"/>
    <w:rsid w:val="343D03F7"/>
    <w:rsid w:val="34764C1F"/>
    <w:rsid w:val="34C41960"/>
    <w:rsid w:val="34EA455F"/>
    <w:rsid w:val="34F34C56"/>
    <w:rsid w:val="351A530D"/>
    <w:rsid w:val="351E2D6A"/>
    <w:rsid w:val="35214341"/>
    <w:rsid w:val="35272246"/>
    <w:rsid w:val="3537338E"/>
    <w:rsid w:val="3553736A"/>
    <w:rsid w:val="35775973"/>
    <w:rsid w:val="357A5788"/>
    <w:rsid w:val="357E183D"/>
    <w:rsid w:val="35D54D39"/>
    <w:rsid w:val="35E01551"/>
    <w:rsid w:val="35FB19DD"/>
    <w:rsid w:val="360B2B82"/>
    <w:rsid w:val="3627358B"/>
    <w:rsid w:val="36530971"/>
    <w:rsid w:val="3653272A"/>
    <w:rsid w:val="36557DE0"/>
    <w:rsid w:val="36561BAE"/>
    <w:rsid w:val="36610C56"/>
    <w:rsid w:val="366B24CA"/>
    <w:rsid w:val="36835C88"/>
    <w:rsid w:val="36A55DE0"/>
    <w:rsid w:val="36BE0218"/>
    <w:rsid w:val="36E20DE2"/>
    <w:rsid w:val="36FF4C2D"/>
    <w:rsid w:val="36FF7BE6"/>
    <w:rsid w:val="370D15CB"/>
    <w:rsid w:val="37124677"/>
    <w:rsid w:val="372C59CB"/>
    <w:rsid w:val="372E5DD5"/>
    <w:rsid w:val="37461986"/>
    <w:rsid w:val="376916D4"/>
    <w:rsid w:val="37857FB5"/>
    <w:rsid w:val="37936E8E"/>
    <w:rsid w:val="37AA009D"/>
    <w:rsid w:val="37AD64D2"/>
    <w:rsid w:val="37B502A5"/>
    <w:rsid w:val="37D839C4"/>
    <w:rsid w:val="37D94462"/>
    <w:rsid w:val="37E82428"/>
    <w:rsid w:val="37EB2DC8"/>
    <w:rsid w:val="37F67F7B"/>
    <w:rsid w:val="38095396"/>
    <w:rsid w:val="380C1B1C"/>
    <w:rsid w:val="38233460"/>
    <w:rsid w:val="38541AF8"/>
    <w:rsid w:val="385666E5"/>
    <w:rsid w:val="388D79F7"/>
    <w:rsid w:val="389D747D"/>
    <w:rsid w:val="38D2587F"/>
    <w:rsid w:val="38DB70E7"/>
    <w:rsid w:val="38DF1000"/>
    <w:rsid w:val="38E2331B"/>
    <w:rsid w:val="38E4433C"/>
    <w:rsid w:val="39001F99"/>
    <w:rsid w:val="391B0E6C"/>
    <w:rsid w:val="391C32AC"/>
    <w:rsid w:val="391D4354"/>
    <w:rsid w:val="39355B41"/>
    <w:rsid w:val="39387CA2"/>
    <w:rsid w:val="394205D8"/>
    <w:rsid w:val="395025CC"/>
    <w:rsid w:val="39581830"/>
    <w:rsid w:val="39746232"/>
    <w:rsid w:val="397A79F8"/>
    <w:rsid w:val="39B558EA"/>
    <w:rsid w:val="39C769D6"/>
    <w:rsid w:val="39DA6441"/>
    <w:rsid w:val="39E7052C"/>
    <w:rsid w:val="3A006510"/>
    <w:rsid w:val="3A0562C0"/>
    <w:rsid w:val="3A1348AB"/>
    <w:rsid w:val="3A186A7F"/>
    <w:rsid w:val="3A2A5408"/>
    <w:rsid w:val="3A5D7884"/>
    <w:rsid w:val="3A687850"/>
    <w:rsid w:val="3A7D08EB"/>
    <w:rsid w:val="3A920424"/>
    <w:rsid w:val="3AA72846"/>
    <w:rsid w:val="3AB7300E"/>
    <w:rsid w:val="3AD16F1E"/>
    <w:rsid w:val="3AD46E38"/>
    <w:rsid w:val="3AEA792D"/>
    <w:rsid w:val="3B146091"/>
    <w:rsid w:val="3B192EFF"/>
    <w:rsid w:val="3B3616FD"/>
    <w:rsid w:val="3B4756B8"/>
    <w:rsid w:val="3B787D9D"/>
    <w:rsid w:val="3B8752E3"/>
    <w:rsid w:val="3BAE5DA4"/>
    <w:rsid w:val="3BBC4765"/>
    <w:rsid w:val="3BCE25E6"/>
    <w:rsid w:val="3BEC3710"/>
    <w:rsid w:val="3BF84C04"/>
    <w:rsid w:val="3C0E18DA"/>
    <w:rsid w:val="3C1222BB"/>
    <w:rsid w:val="3C135B1D"/>
    <w:rsid w:val="3C1B106D"/>
    <w:rsid w:val="3C207F25"/>
    <w:rsid w:val="3C272D4A"/>
    <w:rsid w:val="3C277388"/>
    <w:rsid w:val="3C2776F1"/>
    <w:rsid w:val="3C39375A"/>
    <w:rsid w:val="3C3D0825"/>
    <w:rsid w:val="3C600400"/>
    <w:rsid w:val="3CB62935"/>
    <w:rsid w:val="3CE0252B"/>
    <w:rsid w:val="3CEA2ACF"/>
    <w:rsid w:val="3D0C77C5"/>
    <w:rsid w:val="3D247EF5"/>
    <w:rsid w:val="3D2C5209"/>
    <w:rsid w:val="3D3B02C6"/>
    <w:rsid w:val="3D4C47BD"/>
    <w:rsid w:val="3D6640E6"/>
    <w:rsid w:val="3D7811AB"/>
    <w:rsid w:val="3D924C2F"/>
    <w:rsid w:val="3DC54FBA"/>
    <w:rsid w:val="3DD1570D"/>
    <w:rsid w:val="3DD376D7"/>
    <w:rsid w:val="3DE316BA"/>
    <w:rsid w:val="3E0301D5"/>
    <w:rsid w:val="3E0B162D"/>
    <w:rsid w:val="3E284937"/>
    <w:rsid w:val="3E337DCB"/>
    <w:rsid w:val="3E6842C3"/>
    <w:rsid w:val="3E70034F"/>
    <w:rsid w:val="3E78208C"/>
    <w:rsid w:val="3E817133"/>
    <w:rsid w:val="3EA01CAF"/>
    <w:rsid w:val="3EA666D0"/>
    <w:rsid w:val="3EA7753D"/>
    <w:rsid w:val="3EAE72F5"/>
    <w:rsid w:val="3EF76DA0"/>
    <w:rsid w:val="3EF87796"/>
    <w:rsid w:val="3F27589B"/>
    <w:rsid w:val="3F3618F0"/>
    <w:rsid w:val="3F67457A"/>
    <w:rsid w:val="3F6F51DD"/>
    <w:rsid w:val="3F7156F5"/>
    <w:rsid w:val="3F880463"/>
    <w:rsid w:val="3F8C5D8F"/>
    <w:rsid w:val="3FC14E74"/>
    <w:rsid w:val="3FFD4D17"/>
    <w:rsid w:val="401C2DD8"/>
    <w:rsid w:val="40275E65"/>
    <w:rsid w:val="404A6865"/>
    <w:rsid w:val="405353B9"/>
    <w:rsid w:val="40587089"/>
    <w:rsid w:val="40747DB1"/>
    <w:rsid w:val="40BD25B1"/>
    <w:rsid w:val="40D479EE"/>
    <w:rsid w:val="40D63259"/>
    <w:rsid w:val="415F580B"/>
    <w:rsid w:val="416378A4"/>
    <w:rsid w:val="41B11ADD"/>
    <w:rsid w:val="41BB295C"/>
    <w:rsid w:val="41BC1F10"/>
    <w:rsid w:val="41BD1FAC"/>
    <w:rsid w:val="42172B95"/>
    <w:rsid w:val="424B3AFB"/>
    <w:rsid w:val="425B310C"/>
    <w:rsid w:val="42784CF1"/>
    <w:rsid w:val="42DF0D61"/>
    <w:rsid w:val="42E250CC"/>
    <w:rsid w:val="42E6415B"/>
    <w:rsid w:val="42E65104"/>
    <w:rsid w:val="42E945F8"/>
    <w:rsid w:val="42F85404"/>
    <w:rsid w:val="430E52B5"/>
    <w:rsid w:val="434D3A6A"/>
    <w:rsid w:val="436A6430"/>
    <w:rsid w:val="43765341"/>
    <w:rsid w:val="437B4640"/>
    <w:rsid w:val="43805C1F"/>
    <w:rsid w:val="4392515E"/>
    <w:rsid w:val="43AF7482"/>
    <w:rsid w:val="43D441A9"/>
    <w:rsid w:val="43D47D05"/>
    <w:rsid w:val="43D73A31"/>
    <w:rsid w:val="43DB0FB7"/>
    <w:rsid w:val="43E22422"/>
    <w:rsid w:val="442A2B83"/>
    <w:rsid w:val="442A2F4E"/>
    <w:rsid w:val="443178FA"/>
    <w:rsid w:val="447E7965"/>
    <w:rsid w:val="447F0B36"/>
    <w:rsid w:val="44983428"/>
    <w:rsid w:val="44C85878"/>
    <w:rsid w:val="44D62678"/>
    <w:rsid w:val="45175D1A"/>
    <w:rsid w:val="451B40CB"/>
    <w:rsid w:val="451D4A8F"/>
    <w:rsid w:val="459973AF"/>
    <w:rsid w:val="45A42927"/>
    <w:rsid w:val="45E5444B"/>
    <w:rsid w:val="45E60474"/>
    <w:rsid w:val="45EF52CA"/>
    <w:rsid w:val="460812E1"/>
    <w:rsid w:val="462F1A6E"/>
    <w:rsid w:val="464636F3"/>
    <w:rsid w:val="468477C0"/>
    <w:rsid w:val="46886E13"/>
    <w:rsid w:val="46CA5FA5"/>
    <w:rsid w:val="46CE0949"/>
    <w:rsid w:val="46DF0353"/>
    <w:rsid w:val="47080310"/>
    <w:rsid w:val="4710374A"/>
    <w:rsid w:val="473D2DF6"/>
    <w:rsid w:val="4741302E"/>
    <w:rsid w:val="474749EA"/>
    <w:rsid w:val="476756F9"/>
    <w:rsid w:val="47756B56"/>
    <w:rsid w:val="4783067C"/>
    <w:rsid w:val="478F3EA7"/>
    <w:rsid w:val="47B84693"/>
    <w:rsid w:val="47BE62C6"/>
    <w:rsid w:val="47E10C42"/>
    <w:rsid w:val="47FF6937"/>
    <w:rsid w:val="480039A2"/>
    <w:rsid w:val="482339B2"/>
    <w:rsid w:val="482B5C12"/>
    <w:rsid w:val="48315EAC"/>
    <w:rsid w:val="48384D06"/>
    <w:rsid w:val="4850327F"/>
    <w:rsid w:val="487C7DD2"/>
    <w:rsid w:val="487F2B21"/>
    <w:rsid w:val="489E2C81"/>
    <w:rsid w:val="48A01930"/>
    <w:rsid w:val="48C34F8C"/>
    <w:rsid w:val="48D67BF0"/>
    <w:rsid w:val="490B5F77"/>
    <w:rsid w:val="491D2A8A"/>
    <w:rsid w:val="492B486B"/>
    <w:rsid w:val="492C3528"/>
    <w:rsid w:val="4935547D"/>
    <w:rsid w:val="49561B50"/>
    <w:rsid w:val="49A17919"/>
    <w:rsid w:val="49A81A97"/>
    <w:rsid w:val="49B4651F"/>
    <w:rsid w:val="49C41D6E"/>
    <w:rsid w:val="49E329B9"/>
    <w:rsid w:val="4A126708"/>
    <w:rsid w:val="4A206899"/>
    <w:rsid w:val="4A31249C"/>
    <w:rsid w:val="4A5D532D"/>
    <w:rsid w:val="4A9A1314"/>
    <w:rsid w:val="4A9C1DE8"/>
    <w:rsid w:val="4AA012C3"/>
    <w:rsid w:val="4AB36DAC"/>
    <w:rsid w:val="4ABD5996"/>
    <w:rsid w:val="4AC050CF"/>
    <w:rsid w:val="4AC46D25"/>
    <w:rsid w:val="4ADC3CB2"/>
    <w:rsid w:val="4ADE55C5"/>
    <w:rsid w:val="4AE52AB4"/>
    <w:rsid w:val="4B0C4228"/>
    <w:rsid w:val="4B232363"/>
    <w:rsid w:val="4B294CD2"/>
    <w:rsid w:val="4B481546"/>
    <w:rsid w:val="4B4B7C45"/>
    <w:rsid w:val="4B750758"/>
    <w:rsid w:val="4B7B310B"/>
    <w:rsid w:val="4B963CF0"/>
    <w:rsid w:val="4BA3174B"/>
    <w:rsid w:val="4BB26B7D"/>
    <w:rsid w:val="4C0946D3"/>
    <w:rsid w:val="4C1A1319"/>
    <w:rsid w:val="4C2A6018"/>
    <w:rsid w:val="4C9C78EB"/>
    <w:rsid w:val="4CB56BB4"/>
    <w:rsid w:val="4CB911C2"/>
    <w:rsid w:val="4CE6400E"/>
    <w:rsid w:val="4CEA67EB"/>
    <w:rsid w:val="4CEF795D"/>
    <w:rsid w:val="4CF906E8"/>
    <w:rsid w:val="4D24345F"/>
    <w:rsid w:val="4D250453"/>
    <w:rsid w:val="4D4603CE"/>
    <w:rsid w:val="4D5670A7"/>
    <w:rsid w:val="4D5A2DF0"/>
    <w:rsid w:val="4D5C3630"/>
    <w:rsid w:val="4D5D1F52"/>
    <w:rsid w:val="4D934B66"/>
    <w:rsid w:val="4DCB4B1A"/>
    <w:rsid w:val="4DDC131A"/>
    <w:rsid w:val="4DFF0B04"/>
    <w:rsid w:val="4E02739C"/>
    <w:rsid w:val="4E390E43"/>
    <w:rsid w:val="4E540763"/>
    <w:rsid w:val="4E5464B7"/>
    <w:rsid w:val="4E5F55B1"/>
    <w:rsid w:val="4E6A3542"/>
    <w:rsid w:val="4E722871"/>
    <w:rsid w:val="4E883D9A"/>
    <w:rsid w:val="4E9C5ED1"/>
    <w:rsid w:val="4EA34EA3"/>
    <w:rsid w:val="4EA41181"/>
    <w:rsid w:val="4EB0364A"/>
    <w:rsid w:val="4EB53435"/>
    <w:rsid w:val="4EBD39FA"/>
    <w:rsid w:val="4ECC5B7A"/>
    <w:rsid w:val="4ED24F51"/>
    <w:rsid w:val="4EF6277D"/>
    <w:rsid w:val="4F2018B5"/>
    <w:rsid w:val="4F5A1A06"/>
    <w:rsid w:val="4F5D7111"/>
    <w:rsid w:val="4F6A776F"/>
    <w:rsid w:val="4F8E36B5"/>
    <w:rsid w:val="4F953FA9"/>
    <w:rsid w:val="4F9E4DA9"/>
    <w:rsid w:val="4FA45F82"/>
    <w:rsid w:val="4FBD3011"/>
    <w:rsid w:val="4FC20AA7"/>
    <w:rsid w:val="4FCC2067"/>
    <w:rsid w:val="4FE80B78"/>
    <w:rsid w:val="505E6088"/>
    <w:rsid w:val="505F1EFD"/>
    <w:rsid w:val="508B0E7A"/>
    <w:rsid w:val="5093798C"/>
    <w:rsid w:val="509D1BD8"/>
    <w:rsid w:val="50A76FA0"/>
    <w:rsid w:val="50B70587"/>
    <w:rsid w:val="50C0641A"/>
    <w:rsid w:val="50CC5E2B"/>
    <w:rsid w:val="50D67F53"/>
    <w:rsid w:val="50E27F05"/>
    <w:rsid w:val="50E579F5"/>
    <w:rsid w:val="510520CA"/>
    <w:rsid w:val="51080DF0"/>
    <w:rsid w:val="51320ADA"/>
    <w:rsid w:val="513D1102"/>
    <w:rsid w:val="514E7348"/>
    <w:rsid w:val="51975BCA"/>
    <w:rsid w:val="519A03E7"/>
    <w:rsid w:val="51BC07BA"/>
    <w:rsid w:val="51DA6048"/>
    <w:rsid w:val="51ED37A4"/>
    <w:rsid w:val="523978C1"/>
    <w:rsid w:val="523C3645"/>
    <w:rsid w:val="524349D3"/>
    <w:rsid w:val="524D663E"/>
    <w:rsid w:val="52AF3E17"/>
    <w:rsid w:val="52D94912"/>
    <w:rsid w:val="52EC7E76"/>
    <w:rsid w:val="53014075"/>
    <w:rsid w:val="53030BD5"/>
    <w:rsid w:val="53030E4D"/>
    <w:rsid w:val="53236F6F"/>
    <w:rsid w:val="535574E3"/>
    <w:rsid w:val="53652843"/>
    <w:rsid w:val="53725C6A"/>
    <w:rsid w:val="537B63EF"/>
    <w:rsid w:val="539661FE"/>
    <w:rsid w:val="539D45B7"/>
    <w:rsid w:val="53B034DF"/>
    <w:rsid w:val="53CA4C80"/>
    <w:rsid w:val="53DC1D25"/>
    <w:rsid w:val="53DE1396"/>
    <w:rsid w:val="53E671A8"/>
    <w:rsid w:val="540A3EEE"/>
    <w:rsid w:val="54527ADB"/>
    <w:rsid w:val="546B3D93"/>
    <w:rsid w:val="54973D32"/>
    <w:rsid w:val="54B5351F"/>
    <w:rsid w:val="54BB03D8"/>
    <w:rsid w:val="54CD3AD9"/>
    <w:rsid w:val="54D83366"/>
    <w:rsid w:val="54DE0F4F"/>
    <w:rsid w:val="54E53259"/>
    <w:rsid w:val="54E94176"/>
    <w:rsid w:val="54EE0E0D"/>
    <w:rsid w:val="54F15445"/>
    <w:rsid w:val="54F54EB4"/>
    <w:rsid w:val="552E609C"/>
    <w:rsid w:val="554E12E4"/>
    <w:rsid w:val="555B64D8"/>
    <w:rsid w:val="557F21C6"/>
    <w:rsid w:val="558F58F4"/>
    <w:rsid w:val="55A67ED0"/>
    <w:rsid w:val="55AC269A"/>
    <w:rsid w:val="55B17D0B"/>
    <w:rsid w:val="55B769EE"/>
    <w:rsid w:val="55CE2806"/>
    <w:rsid w:val="55ED0CCF"/>
    <w:rsid w:val="560B1770"/>
    <w:rsid w:val="561609D5"/>
    <w:rsid w:val="562F2B63"/>
    <w:rsid w:val="563D07A6"/>
    <w:rsid w:val="56513437"/>
    <w:rsid w:val="566C7071"/>
    <w:rsid w:val="568B360E"/>
    <w:rsid w:val="56927828"/>
    <w:rsid w:val="569C1CB1"/>
    <w:rsid w:val="56A07286"/>
    <w:rsid w:val="56CF3A85"/>
    <w:rsid w:val="570B7203"/>
    <w:rsid w:val="571701DC"/>
    <w:rsid w:val="572710CC"/>
    <w:rsid w:val="572A7F10"/>
    <w:rsid w:val="57787D9B"/>
    <w:rsid w:val="577C1E80"/>
    <w:rsid w:val="57812D60"/>
    <w:rsid w:val="57831D16"/>
    <w:rsid w:val="57CC4F2E"/>
    <w:rsid w:val="57D42AC2"/>
    <w:rsid w:val="57DF519E"/>
    <w:rsid w:val="57E95FA5"/>
    <w:rsid w:val="583E1182"/>
    <w:rsid w:val="589462A5"/>
    <w:rsid w:val="5895585D"/>
    <w:rsid w:val="589E645A"/>
    <w:rsid w:val="58C21676"/>
    <w:rsid w:val="58D26E5B"/>
    <w:rsid w:val="58E24358"/>
    <w:rsid w:val="58ED664B"/>
    <w:rsid w:val="58F05AD9"/>
    <w:rsid w:val="59383C44"/>
    <w:rsid w:val="595B1622"/>
    <w:rsid w:val="596D1465"/>
    <w:rsid w:val="597060FA"/>
    <w:rsid w:val="59882C7F"/>
    <w:rsid w:val="59CB11E0"/>
    <w:rsid w:val="59F27234"/>
    <w:rsid w:val="59FE22FB"/>
    <w:rsid w:val="59FF00B8"/>
    <w:rsid w:val="5A1A213E"/>
    <w:rsid w:val="5A262560"/>
    <w:rsid w:val="5A3D1DF6"/>
    <w:rsid w:val="5A443F9B"/>
    <w:rsid w:val="5A69791E"/>
    <w:rsid w:val="5A812E59"/>
    <w:rsid w:val="5ABA7460"/>
    <w:rsid w:val="5AF779F8"/>
    <w:rsid w:val="5B092737"/>
    <w:rsid w:val="5B110337"/>
    <w:rsid w:val="5B172EA1"/>
    <w:rsid w:val="5B345801"/>
    <w:rsid w:val="5B362996"/>
    <w:rsid w:val="5B6559BA"/>
    <w:rsid w:val="5B8842A7"/>
    <w:rsid w:val="5B9C24F1"/>
    <w:rsid w:val="5BA74225"/>
    <w:rsid w:val="5BB46CAC"/>
    <w:rsid w:val="5BDB7A2A"/>
    <w:rsid w:val="5BE10DB9"/>
    <w:rsid w:val="5BE27EF6"/>
    <w:rsid w:val="5BE45CED"/>
    <w:rsid w:val="5BF37197"/>
    <w:rsid w:val="5BF709E8"/>
    <w:rsid w:val="5C1271C4"/>
    <w:rsid w:val="5C1458E6"/>
    <w:rsid w:val="5C1D6295"/>
    <w:rsid w:val="5C47655F"/>
    <w:rsid w:val="5C5C4D68"/>
    <w:rsid w:val="5C647AFC"/>
    <w:rsid w:val="5C7117FC"/>
    <w:rsid w:val="5C7E5BAD"/>
    <w:rsid w:val="5CEE5E83"/>
    <w:rsid w:val="5CEF7956"/>
    <w:rsid w:val="5CFA1CEF"/>
    <w:rsid w:val="5D076258"/>
    <w:rsid w:val="5D2C49EA"/>
    <w:rsid w:val="5D713672"/>
    <w:rsid w:val="5D7243BE"/>
    <w:rsid w:val="5DA42103"/>
    <w:rsid w:val="5DB222EE"/>
    <w:rsid w:val="5DB73653"/>
    <w:rsid w:val="5DE44F8E"/>
    <w:rsid w:val="5DE46744"/>
    <w:rsid w:val="5DF842AB"/>
    <w:rsid w:val="5E0467B1"/>
    <w:rsid w:val="5E0C6A84"/>
    <w:rsid w:val="5E146DCB"/>
    <w:rsid w:val="5E1E0FE7"/>
    <w:rsid w:val="5E2F576D"/>
    <w:rsid w:val="5E331DA0"/>
    <w:rsid w:val="5E3C4560"/>
    <w:rsid w:val="5E42154B"/>
    <w:rsid w:val="5E4274C8"/>
    <w:rsid w:val="5E512226"/>
    <w:rsid w:val="5E785E71"/>
    <w:rsid w:val="5E88739E"/>
    <w:rsid w:val="5E977047"/>
    <w:rsid w:val="5ED97069"/>
    <w:rsid w:val="5EEA04A7"/>
    <w:rsid w:val="5F0F4FDF"/>
    <w:rsid w:val="5F230F76"/>
    <w:rsid w:val="5F2447E2"/>
    <w:rsid w:val="5F6B3A16"/>
    <w:rsid w:val="5F7D704B"/>
    <w:rsid w:val="5FB2487D"/>
    <w:rsid w:val="5FB92779"/>
    <w:rsid w:val="5FFE0C78"/>
    <w:rsid w:val="5FFF4E0A"/>
    <w:rsid w:val="6012356D"/>
    <w:rsid w:val="602776E2"/>
    <w:rsid w:val="602A170A"/>
    <w:rsid w:val="602E6168"/>
    <w:rsid w:val="60335075"/>
    <w:rsid w:val="604D7FDF"/>
    <w:rsid w:val="605855B2"/>
    <w:rsid w:val="605A28BD"/>
    <w:rsid w:val="605E7B85"/>
    <w:rsid w:val="60626D34"/>
    <w:rsid w:val="607D489E"/>
    <w:rsid w:val="609865C2"/>
    <w:rsid w:val="60AA1412"/>
    <w:rsid w:val="60D969BE"/>
    <w:rsid w:val="61046469"/>
    <w:rsid w:val="610B183C"/>
    <w:rsid w:val="611B6B1B"/>
    <w:rsid w:val="612E18F3"/>
    <w:rsid w:val="61353E0F"/>
    <w:rsid w:val="61613AC5"/>
    <w:rsid w:val="61BA4586"/>
    <w:rsid w:val="61CA3B44"/>
    <w:rsid w:val="61D640C8"/>
    <w:rsid w:val="62056C54"/>
    <w:rsid w:val="621D5FD0"/>
    <w:rsid w:val="62541811"/>
    <w:rsid w:val="62553A9B"/>
    <w:rsid w:val="62600C89"/>
    <w:rsid w:val="62606EDB"/>
    <w:rsid w:val="626544F2"/>
    <w:rsid w:val="627535C2"/>
    <w:rsid w:val="627920B2"/>
    <w:rsid w:val="629E7A04"/>
    <w:rsid w:val="62A954D2"/>
    <w:rsid w:val="62BE327F"/>
    <w:rsid w:val="62C30561"/>
    <w:rsid w:val="632817FB"/>
    <w:rsid w:val="63355430"/>
    <w:rsid w:val="636C7D85"/>
    <w:rsid w:val="63722F67"/>
    <w:rsid w:val="637269EB"/>
    <w:rsid w:val="63965585"/>
    <w:rsid w:val="63E2484B"/>
    <w:rsid w:val="63E678B4"/>
    <w:rsid w:val="63E71BA5"/>
    <w:rsid w:val="640273E1"/>
    <w:rsid w:val="64136119"/>
    <w:rsid w:val="642F4DB7"/>
    <w:rsid w:val="64410586"/>
    <w:rsid w:val="6445786C"/>
    <w:rsid w:val="64471220"/>
    <w:rsid w:val="647734A0"/>
    <w:rsid w:val="64897997"/>
    <w:rsid w:val="64A357A5"/>
    <w:rsid w:val="64AB0C11"/>
    <w:rsid w:val="64FA4ED5"/>
    <w:rsid w:val="65146FCA"/>
    <w:rsid w:val="651E10CC"/>
    <w:rsid w:val="652A6FDB"/>
    <w:rsid w:val="6567607D"/>
    <w:rsid w:val="65686D94"/>
    <w:rsid w:val="65687CCA"/>
    <w:rsid w:val="65720049"/>
    <w:rsid w:val="65BA32BA"/>
    <w:rsid w:val="65C02314"/>
    <w:rsid w:val="65C4589D"/>
    <w:rsid w:val="65C50B76"/>
    <w:rsid w:val="65E006FC"/>
    <w:rsid w:val="663C1A0D"/>
    <w:rsid w:val="66533E04"/>
    <w:rsid w:val="665925BF"/>
    <w:rsid w:val="665E7BD6"/>
    <w:rsid w:val="666653A9"/>
    <w:rsid w:val="667967BE"/>
    <w:rsid w:val="6685543F"/>
    <w:rsid w:val="668B64F1"/>
    <w:rsid w:val="66B5531C"/>
    <w:rsid w:val="66C13888"/>
    <w:rsid w:val="66CC181B"/>
    <w:rsid w:val="66CE0816"/>
    <w:rsid w:val="6710356F"/>
    <w:rsid w:val="671A3762"/>
    <w:rsid w:val="671B5AC7"/>
    <w:rsid w:val="67403E0E"/>
    <w:rsid w:val="674343B8"/>
    <w:rsid w:val="676D551F"/>
    <w:rsid w:val="67713939"/>
    <w:rsid w:val="67AC14B0"/>
    <w:rsid w:val="67BB4C0B"/>
    <w:rsid w:val="67BF53A9"/>
    <w:rsid w:val="67C901BB"/>
    <w:rsid w:val="67E824DC"/>
    <w:rsid w:val="68071CEC"/>
    <w:rsid w:val="680B634F"/>
    <w:rsid w:val="68106E55"/>
    <w:rsid w:val="68223FDD"/>
    <w:rsid w:val="68567627"/>
    <w:rsid w:val="687D6827"/>
    <w:rsid w:val="689C585B"/>
    <w:rsid w:val="68B95597"/>
    <w:rsid w:val="68E25912"/>
    <w:rsid w:val="68E26FC0"/>
    <w:rsid w:val="68E63BC2"/>
    <w:rsid w:val="68F4424D"/>
    <w:rsid w:val="68FD6560"/>
    <w:rsid w:val="690A3030"/>
    <w:rsid w:val="69247457"/>
    <w:rsid w:val="69422667"/>
    <w:rsid w:val="69486D80"/>
    <w:rsid w:val="694F1A58"/>
    <w:rsid w:val="695E5261"/>
    <w:rsid w:val="696F24F1"/>
    <w:rsid w:val="69766FE4"/>
    <w:rsid w:val="698A4060"/>
    <w:rsid w:val="69927446"/>
    <w:rsid w:val="69C02BC4"/>
    <w:rsid w:val="69C65920"/>
    <w:rsid w:val="69E14866"/>
    <w:rsid w:val="6A076CBB"/>
    <w:rsid w:val="6A097E59"/>
    <w:rsid w:val="6A0E5DBC"/>
    <w:rsid w:val="6A2029CD"/>
    <w:rsid w:val="6A3273AF"/>
    <w:rsid w:val="6A4B5DE4"/>
    <w:rsid w:val="6A6E1092"/>
    <w:rsid w:val="6A7F1D82"/>
    <w:rsid w:val="6A800882"/>
    <w:rsid w:val="6A8838D5"/>
    <w:rsid w:val="6A9D4848"/>
    <w:rsid w:val="6A9E2C97"/>
    <w:rsid w:val="6ADF0BB9"/>
    <w:rsid w:val="6AE83F12"/>
    <w:rsid w:val="6B1242F8"/>
    <w:rsid w:val="6B146AB5"/>
    <w:rsid w:val="6B24407D"/>
    <w:rsid w:val="6B39025F"/>
    <w:rsid w:val="6BA90006"/>
    <w:rsid w:val="6BB603FF"/>
    <w:rsid w:val="6BBD2674"/>
    <w:rsid w:val="6BC5117A"/>
    <w:rsid w:val="6BDF70C3"/>
    <w:rsid w:val="6BF276A3"/>
    <w:rsid w:val="6BF6695F"/>
    <w:rsid w:val="6C161E18"/>
    <w:rsid w:val="6C3311BD"/>
    <w:rsid w:val="6C586E75"/>
    <w:rsid w:val="6C7837BE"/>
    <w:rsid w:val="6C7C228A"/>
    <w:rsid w:val="6CA1081C"/>
    <w:rsid w:val="6CA2239A"/>
    <w:rsid w:val="6CBB08C6"/>
    <w:rsid w:val="6CBF175E"/>
    <w:rsid w:val="6CD2125B"/>
    <w:rsid w:val="6CE95D1F"/>
    <w:rsid w:val="6D116B85"/>
    <w:rsid w:val="6D125851"/>
    <w:rsid w:val="6D126DAD"/>
    <w:rsid w:val="6D2A351D"/>
    <w:rsid w:val="6D2C5AA6"/>
    <w:rsid w:val="6D2F3DBA"/>
    <w:rsid w:val="6D355CF9"/>
    <w:rsid w:val="6D455E38"/>
    <w:rsid w:val="6D8662F8"/>
    <w:rsid w:val="6D917944"/>
    <w:rsid w:val="6DBC68B8"/>
    <w:rsid w:val="6DDF784E"/>
    <w:rsid w:val="6DEC3D19"/>
    <w:rsid w:val="6E0B5F73"/>
    <w:rsid w:val="6E1677B4"/>
    <w:rsid w:val="6E2E60E0"/>
    <w:rsid w:val="6E3431D3"/>
    <w:rsid w:val="6E353788"/>
    <w:rsid w:val="6E815E20"/>
    <w:rsid w:val="6E856F1F"/>
    <w:rsid w:val="6EBA3349"/>
    <w:rsid w:val="6EBD63C3"/>
    <w:rsid w:val="6ECD58F9"/>
    <w:rsid w:val="6EE92007"/>
    <w:rsid w:val="6F014EF7"/>
    <w:rsid w:val="6F0B5666"/>
    <w:rsid w:val="6F2A3A59"/>
    <w:rsid w:val="6F4C7557"/>
    <w:rsid w:val="6F827E1F"/>
    <w:rsid w:val="6F8742BB"/>
    <w:rsid w:val="6FBE33DD"/>
    <w:rsid w:val="6FC47355"/>
    <w:rsid w:val="6FF944CB"/>
    <w:rsid w:val="700B342C"/>
    <w:rsid w:val="701102D6"/>
    <w:rsid w:val="7014654C"/>
    <w:rsid w:val="701B21DE"/>
    <w:rsid w:val="702F3095"/>
    <w:rsid w:val="70340B6B"/>
    <w:rsid w:val="70372A63"/>
    <w:rsid w:val="70472197"/>
    <w:rsid w:val="705838E8"/>
    <w:rsid w:val="70695629"/>
    <w:rsid w:val="70B51586"/>
    <w:rsid w:val="70FA14DC"/>
    <w:rsid w:val="70FC6D5A"/>
    <w:rsid w:val="713A4D9B"/>
    <w:rsid w:val="71516933"/>
    <w:rsid w:val="71655733"/>
    <w:rsid w:val="71C9438B"/>
    <w:rsid w:val="71EB232F"/>
    <w:rsid w:val="71F117FD"/>
    <w:rsid w:val="71F22395"/>
    <w:rsid w:val="720D425E"/>
    <w:rsid w:val="72161365"/>
    <w:rsid w:val="72182FA2"/>
    <w:rsid w:val="724411CB"/>
    <w:rsid w:val="727B1DFF"/>
    <w:rsid w:val="72AA1588"/>
    <w:rsid w:val="72D01829"/>
    <w:rsid w:val="72D74F98"/>
    <w:rsid w:val="72E263DA"/>
    <w:rsid w:val="72E74D21"/>
    <w:rsid w:val="72F65E47"/>
    <w:rsid w:val="73010CD0"/>
    <w:rsid w:val="730B2E93"/>
    <w:rsid w:val="73167008"/>
    <w:rsid w:val="732003D0"/>
    <w:rsid w:val="73282DB6"/>
    <w:rsid w:val="732F3A9D"/>
    <w:rsid w:val="7336526B"/>
    <w:rsid w:val="735214BE"/>
    <w:rsid w:val="735C28DB"/>
    <w:rsid w:val="736A3064"/>
    <w:rsid w:val="736E713E"/>
    <w:rsid w:val="73785D89"/>
    <w:rsid w:val="737D0512"/>
    <w:rsid w:val="73821076"/>
    <w:rsid w:val="73AA2969"/>
    <w:rsid w:val="73AA797E"/>
    <w:rsid w:val="73AC3A40"/>
    <w:rsid w:val="73B22405"/>
    <w:rsid w:val="73BB0416"/>
    <w:rsid w:val="73CF1F2D"/>
    <w:rsid w:val="73FC1BEE"/>
    <w:rsid w:val="74041C4F"/>
    <w:rsid w:val="74120EED"/>
    <w:rsid w:val="744A0BC6"/>
    <w:rsid w:val="744D667C"/>
    <w:rsid w:val="74542A7A"/>
    <w:rsid w:val="74822716"/>
    <w:rsid w:val="7487649B"/>
    <w:rsid w:val="74A77D79"/>
    <w:rsid w:val="74BB2C8C"/>
    <w:rsid w:val="74C11593"/>
    <w:rsid w:val="74C85670"/>
    <w:rsid w:val="74CD3516"/>
    <w:rsid w:val="74EE2280"/>
    <w:rsid w:val="750D3D28"/>
    <w:rsid w:val="752D76E1"/>
    <w:rsid w:val="75330609"/>
    <w:rsid w:val="753B479F"/>
    <w:rsid w:val="75422BAC"/>
    <w:rsid w:val="754B3A1B"/>
    <w:rsid w:val="755F7753"/>
    <w:rsid w:val="756176A1"/>
    <w:rsid w:val="757C43C3"/>
    <w:rsid w:val="757D2A12"/>
    <w:rsid w:val="75930F1E"/>
    <w:rsid w:val="75956C8B"/>
    <w:rsid w:val="75FC6AC3"/>
    <w:rsid w:val="76205429"/>
    <w:rsid w:val="76471064"/>
    <w:rsid w:val="76661DD9"/>
    <w:rsid w:val="76672BD9"/>
    <w:rsid w:val="76724634"/>
    <w:rsid w:val="76956B8F"/>
    <w:rsid w:val="769E7B7B"/>
    <w:rsid w:val="76D45B66"/>
    <w:rsid w:val="76E46F47"/>
    <w:rsid w:val="76FE2417"/>
    <w:rsid w:val="770A7CE0"/>
    <w:rsid w:val="771A6B24"/>
    <w:rsid w:val="771E653D"/>
    <w:rsid w:val="77385E93"/>
    <w:rsid w:val="774D14A7"/>
    <w:rsid w:val="775F6649"/>
    <w:rsid w:val="7769462C"/>
    <w:rsid w:val="7781669B"/>
    <w:rsid w:val="77996CC0"/>
    <w:rsid w:val="77B8340A"/>
    <w:rsid w:val="77BA20D7"/>
    <w:rsid w:val="77D00208"/>
    <w:rsid w:val="77E32AC1"/>
    <w:rsid w:val="77E43F55"/>
    <w:rsid w:val="77EA5CA7"/>
    <w:rsid w:val="77F0159F"/>
    <w:rsid w:val="782A7918"/>
    <w:rsid w:val="784964DE"/>
    <w:rsid w:val="78596B9E"/>
    <w:rsid w:val="786C50D0"/>
    <w:rsid w:val="788E189C"/>
    <w:rsid w:val="788E700F"/>
    <w:rsid w:val="78A44D2E"/>
    <w:rsid w:val="78C73050"/>
    <w:rsid w:val="78DA3C5F"/>
    <w:rsid w:val="798C53AB"/>
    <w:rsid w:val="79A14BA7"/>
    <w:rsid w:val="79C1605A"/>
    <w:rsid w:val="79D85CE8"/>
    <w:rsid w:val="79E13B0D"/>
    <w:rsid w:val="7A0C710C"/>
    <w:rsid w:val="7A1C01BF"/>
    <w:rsid w:val="7A1E0BB7"/>
    <w:rsid w:val="7A322C02"/>
    <w:rsid w:val="7A3C09D6"/>
    <w:rsid w:val="7A60114C"/>
    <w:rsid w:val="7A650DCA"/>
    <w:rsid w:val="7A7B24FD"/>
    <w:rsid w:val="7A897DFE"/>
    <w:rsid w:val="7A904B2A"/>
    <w:rsid w:val="7A956369"/>
    <w:rsid w:val="7AB451B9"/>
    <w:rsid w:val="7AC33E5C"/>
    <w:rsid w:val="7ACF2DEC"/>
    <w:rsid w:val="7AF65F04"/>
    <w:rsid w:val="7AFF017C"/>
    <w:rsid w:val="7B072853"/>
    <w:rsid w:val="7B82674E"/>
    <w:rsid w:val="7B8437E3"/>
    <w:rsid w:val="7B8F6832"/>
    <w:rsid w:val="7BA10F88"/>
    <w:rsid w:val="7BB76142"/>
    <w:rsid w:val="7BC63FAD"/>
    <w:rsid w:val="7BF86312"/>
    <w:rsid w:val="7C020984"/>
    <w:rsid w:val="7C0232C9"/>
    <w:rsid w:val="7C3516F4"/>
    <w:rsid w:val="7C456773"/>
    <w:rsid w:val="7C5009E7"/>
    <w:rsid w:val="7C5C4596"/>
    <w:rsid w:val="7C782806"/>
    <w:rsid w:val="7C7E0232"/>
    <w:rsid w:val="7C81587D"/>
    <w:rsid w:val="7C933A0E"/>
    <w:rsid w:val="7CA44252"/>
    <w:rsid w:val="7CC11577"/>
    <w:rsid w:val="7CC96E10"/>
    <w:rsid w:val="7CCB101D"/>
    <w:rsid w:val="7CCB3D36"/>
    <w:rsid w:val="7CFC520A"/>
    <w:rsid w:val="7D2846D4"/>
    <w:rsid w:val="7D8E2F86"/>
    <w:rsid w:val="7D8F5732"/>
    <w:rsid w:val="7DA55362"/>
    <w:rsid w:val="7DB479EE"/>
    <w:rsid w:val="7DCD6635"/>
    <w:rsid w:val="7DD450B9"/>
    <w:rsid w:val="7DD51AC7"/>
    <w:rsid w:val="7DE822E6"/>
    <w:rsid w:val="7DE94A8A"/>
    <w:rsid w:val="7DF71E32"/>
    <w:rsid w:val="7E2E311D"/>
    <w:rsid w:val="7E30231E"/>
    <w:rsid w:val="7E4F632A"/>
    <w:rsid w:val="7E5A7F2A"/>
    <w:rsid w:val="7E5D1A0F"/>
    <w:rsid w:val="7E725B75"/>
    <w:rsid w:val="7EE20CE0"/>
    <w:rsid w:val="7EE36967"/>
    <w:rsid w:val="7EE747B5"/>
    <w:rsid w:val="7F1575DF"/>
    <w:rsid w:val="7F166E48"/>
    <w:rsid w:val="7F4108E0"/>
    <w:rsid w:val="7F54571E"/>
    <w:rsid w:val="7F640686"/>
    <w:rsid w:val="7F9663C3"/>
    <w:rsid w:val="7F9F17FD"/>
    <w:rsid w:val="7FA16C0A"/>
    <w:rsid w:val="7FA345E5"/>
    <w:rsid w:val="7FA36C3D"/>
    <w:rsid w:val="7FAC42F9"/>
    <w:rsid w:val="7FBE0FFC"/>
    <w:rsid w:val="7FBE3A20"/>
    <w:rsid w:val="7FCF6FF7"/>
    <w:rsid w:val="7FFB7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3">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30">
    <w:name w:val="Default Paragraph Font"/>
    <w:semiHidden/>
    <w:unhideWhenUsed/>
    <w:qFormat/>
    <w:uiPriority w:val="1"/>
  </w:style>
  <w:style w:type="table" w:default="1" w:styleId="2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54"/>
    <w:unhideWhenUsed/>
    <w:qFormat/>
    <w:uiPriority w:val="0"/>
    <w:pPr>
      <w:spacing w:after="120"/>
    </w:pPr>
  </w:style>
  <w:style w:type="paragraph" w:styleId="6">
    <w:name w:val="toc 7"/>
    <w:basedOn w:val="1"/>
    <w:next w:val="1"/>
    <w:qFormat/>
    <w:uiPriority w:val="0"/>
    <w:pPr>
      <w:ind w:left="2520" w:leftChars="1200"/>
    </w:pPr>
  </w:style>
  <w:style w:type="paragraph" w:styleId="7">
    <w:name w:val="Normal Indent"/>
    <w:basedOn w:val="1"/>
    <w:qFormat/>
    <w:uiPriority w:val="0"/>
    <w:pPr>
      <w:ind w:firstLine="200" w:firstLineChars="200"/>
    </w:pPr>
  </w:style>
  <w:style w:type="paragraph" w:styleId="8">
    <w:name w:val="caption"/>
    <w:basedOn w:val="1"/>
    <w:next w:val="1"/>
    <w:qFormat/>
    <w:uiPriority w:val="0"/>
    <w:pPr>
      <w:spacing w:before="152"/>
    </w:pPr>
    <w:rPr>
      <w:rFonts w:ascii="Arial" w:hAnsi="Arial" w:eastAsia="黑体" w:cs="Arial"/>
      <w:kern w:val="0"/>
      <w:sz w:val="20"/>
      <w:szCs w:val="20"/>
    </w:rPr>
  </w:style>
  <w:style w:type="paragraph" w:styleId="9">
    <w:name w:val="Document Map"/>
    <w:basedOn w:val="1"/>
    <w:link w:val="58"/>
    <w:qFormat/>
    <w:uiPriority w:val="0"/>
    <w:rPr>
      <w:rFonts w:ascii="宋体"/>
      <w:sz w:val="18"/>
      <w:szCs w:val="18"/>
    </w:rPr>
  </w:style>
  <w:style w:type="paragraph" w:styleId="10">
    <w:name w:val="annotation text"/>
    <w:basedOn w:val="1"/>
    <w:link w:val="55"/>
    <w:qFormat/>
    <w:uiPriority w:val="0"/>
    <w:pPr>
      <w:jc w:val="left"/>
    </w:pPr>
  </w:style>
  <w:style w:type="paragraph" w:styleId="11">
    <w:name w:val="Body Text Indent"/>
    <w:basedOn w:val="1"/>
    <w:qFormat/>
    <w:uiPriority w:val="0"/>
    <w:pPr>
      <w:ind w:firstLine="630"/>
    </w:pPr>
    <w:rPr>
      <w:sz w:val="32"/>
      <w:szCs w:val="20"/>
    </w:rPr>
  </w:style>
  <w:style w:type="paragraph" w:styleId="12">
    <w:name w:val="toc 5"/>
    <w:basedOn w:val="1"/>
    <w:next w:val="1"/>
    <w:qFormat/>
    <w:uiPriority w:val="0"/>
    <w:pPr>
      <w:ind w:left="1680" w:leftChars="800"/>
    </w:p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rPr>
  </w:style>
  <w:style w:type="paragraph" w:styleId="15">
    <w:name w:val="toc 8"/>
    <w:basedOn w:val="1"/>
    <w:next w:val="1"/>
    <w:qFormat/>
    <w:uiPriority w:val="0"/>
    <w:pPr>
      <w:ind w:left="2940" w:leftChars="1400"/>
    </w:pPr>
  </w:style>
  <w:style w:type="paragraph" w:styleId="16">
    <w:name w:val="Balloon Text"/>
    <w:basedOn w:val="1"/>
    <w:link w:val="56"/>
    <w:qFormat/>
    <w:uiPriority w:val="0"/>
    <w:rPr>
      <w:sz w:val="18"/>
      <w:szCs w:val="18"/>
    </w:rPr>
  </w:style>
  <w:style w:type="paragraph" w:styleId="17">
    <w:name w:val="footer"/>
    <w:basedOn w:val="1"/>
    <w:link w:val="63"/>
    <w:qFormat/>
    <w:uiPriority w:val="99"/>
    <w:pPr>
      <w:tabs>
        <w:tab w:val="center" w:pos="4153"/>
        <w:tab w:val="right" w:pos="8306"/>
      </w:tabs>
      <w:snapToGrid w:val="0"/>
      <w:jc w:val="left"/>
    </w:pPr>
    <w:rPr>
      <w:sz w:val="18"/>
      <w:szCs w:val="20"/>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9">
    <w:name w:val="toc 1"/>
    <w:basedOn w:val="1"/>
    <w:next w:val="1"/>
    <w:qFormat/>
    <w:uiPriority w:val="39"/>
  </w:style>
  <w:style w:type="paragraph" w:styleId="20">
    <w:name w:val="toc 4"/>
    <w:basedOn w:val="1"/>
    <w:next w:val="1"/>
    <w:qFormat/>
    <w:uiPriority w:val="0"/>
    <w:pPr>
      <w:ind w:left="1260" w:leftChars="600"/>
    </w:pPr>
  </w:style>
  <w:style w:type="paragraph" w:styleId="21">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22">
    <w:name w:val="toc 6"/>
    <w:basedOn w:val="1"/>
    <w:next w:val="1"/>
    <w:qFormat/>
    <w:uiPriority w:val="0"/>
    <w:pPr>
      <w:ind w:left="2100" w:leftChars="1000"/>
    </w:pPr>
  </w:style>
  <w:style w:type="paragraph" w:styleId="23">
    <w:name w:val="toc 2"/>
    <w:basedOn w:val="1"/>
    <w:next w:val="1"/>
    <w:qFormat/>
    <w:uiPriority w:val="0"/>
    <w:pPr>
      <w:ind w:left="420" w:leftChars="200"/>
    </w:pPr>
  </w:style>
  <w:style w:type="paragraph" w:styleId="24">
    <w:name w:val="toc 9"/>
    <w:basedOn w:val="1"/>
    <w:next w:val="1"/>
    <w:qFormat/>
    <w:uiPriority w:val="0"/>
    <w:pPr>
      <w:ind w:left="3360" w:leftChars="1600"/>
    </w:pPr>
  </w:style>
  <w:style w:type="paragraph" w:styleId="25">
    <w:name w:val="Normal (Web)"/>
    <w:basedOn w:val="1"/>
    <w:link w:val="65"/>
    <w:qFormat/>
    <w:uiPriority w:val="0"/>
    <w:pPr>
      <w:widowControl/>
      <w:spacing w:before="100" w:beforeAutospacing="1" w:after="100" w:afterAutospacing="1"/>
      <w:jc w:val="left"/>
    </w:pPr>
    <w:rPr>
      <w:rFonts w:ascii="宋体"/>
      <w:kern w:val="0"/>
      <w:sz w:val="18"/>
      <w:szCs w:val="18"/>
    </w:rPr>
  </w:style>
  <w:style w:type="paragraph" w:styleId="26">
    <w:name w:val="annotation subject"/>
    <w:basedOn w:val="10"/>
    <w:next w:val="10"/>
    <w:link w:val="66"/>
    <w:qFormat/>
    <w:uiPriority w:val="0"/>
    <w:rPr>
      <w:b/>
      <w:bCs/>
    </w:rPr>
  </w:style>
  <w:style w:type="paragraph" w:styleId="27">
    <w:name w:val="Body Text First Indent"/>
    <w:basedOn w:val="2"/>
    <w:qFormat/>
    <w:uiPriority w:val="0"/>
    <w:pPr>
      <w:ind w:firstLine="420" w:firstLineChars="100"/>
    </w:p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rPr>
      <w:rFonts w:ascii="Calibri" w:hAnsi="Calibri" w:eastAsia="宋体" w:cs="Times New Roman"/>
    </w:rPr>
  </w:style>
  <w:style w:type="character" w:styleId="33">
    <w:name w:val="Emphasis"/>
    <w:qFormat/>
    <w:uiPriority w:val="0"/>
    <w:rPr>
      <w:rFonts w:ascii="Calibri" w:hAnsi="Calibri" w:eastAsia="宋体" w:cs="Times New Roman"/>
    </w:rPr>
  </w:style>
  <w:style w:type="character" w:styleId="34">
    <w:name w:val="Hyperlink"/>
    <w:unhideWhenUsed/>
    <w:qFormat/>
    <w:uiPriority w:val="99"/>
    <w:rPr>
      <w:rFonts w:ascii="Calibri" w:hAnsi="Calibri" w:eastAsia="宋体" w:cs="Times New Roman"/>
      <w:color w:val="0563C1"/>
      <w:u w:val="single"/>
    </w:rPr>
  </w:style>
  <w:style w:type="character" w:styleId="35">
    <w:name w:val="annotation reference"/>
    <w:qFormat/>
    <w:uiPriority w:val="99"/>
    <w:rPr>
      <w:rFonts w:ascii="Calibri" w:hAnsi="Calibri" w:eastAsia="宋体" w:cs="Times New Roman"/>
      <w:sz w:val="21"/>
      <w:szCs w:val="21"/>
    </w:rPr>
  </w:style>
  <w:style w:type="paragraph" w:customStyle="1" w:styleId="36">
    <w:name w:val="标题 5（有编号）（绿盟科技）"/>
    <w:basedOn w:val="1"/>
    <w:next w:val="37"/>
    <w:autoRedefine/>
    <w:qFormat/>
    <w:uiPriority w:val="0"/>
    <w:pPr>
      <w:keepNext/>
      <w:keepLines/>
      <w:numPr>
        <w:ilvl w:val="4"/>
        <w:numId w:val="1"/>
      </w:numPr>
      <w:spacing w:after="0" w:line="240" w:lineRule="auto"/>
      <w:jc w:val="center"/>
      <w:outlineLvl w:val="4"/>
    </w:pPr>
    <w:rPr>
      <w:rFonts w:ascii="Arial" w:hAnsi="Arial" w:eastAsia="黑体"/>
      <w:b/>
      <w:kern w:val="0"/>
      <w:sz w:val="24"/>
      <w:szCs w:val="28"/>
    </w:rPr>
  </w:style>
  <w:style w:type="paragraph" w:customStyle="1" w:styleId="37">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38">
    <w:name w:val="Default"/>
    <w:next w:val="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样式"/>
    <w:link w:val="60"/>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40">
    <w:name w:val="正文首行缩进两字符"/>
    <w:basedOn w:val="41"/>
    <w:qFormat/>
    <w:uiPriority w:val="0"/>
    <w:pPr>
      <w:spacing w:line="360" w:lineRule="auto"/>
      <w:ind w:firstLine="200" w:firstLineChars="200"/>
    </w:pPr>
  </w:style>
  <w:style w:type="paragraph" w:customStyle="1" w:styleId="41">
    <w:name w:val="正文1"/>
    <w:qFormat/>
    <w:uiPriority w:val="0"/>
    <w:pPr>
      <w:widowControl w:val="0"/>
      <w:adjustRightInd w:val="0"/>
      <w:spacing w:after="160" w:line="312" w:lineRule="atLeast"/>
      <w:jc w:val="both"/>
      <w:textAlignment w:val="baseline"/>
    </w:pPr>
    <w:rPr>
      <w:rFonts w:ascii="宋体" w:hAnsi="Calibri" w:eastAsia="宋体" w:cs="Times New Roman"/>
      <w:sz w:val="34"/>
      <w:szCs w:val="22"/>
      <w:lang w:val="en-US" w:eastAsia="zh-CN" w:bidi="ar-SA"/>
    </w:rPr>
  </w:style>
  <w:style w:type="paragraph" w:customStyle="1" w:styleId="42">
    <w:name w:val="样式1"/>
    <w:basedOn w:val="39"/>
    <w:link w:val="62"/>
    <w:qFormat/>
    <w:uiPriority w:val="0"/>
    <w:pPr>
      <w:spacing w:after="0" w:line="400" w:lineRule="exact"/>
      <w:jc w:val="center"/>
    </w:pPr>
    <w:rPr>
      <w:rFonts w:ascii="仿宋" w:hAnsi="仿宋" w:eastAsia="仿宋" w:cs="Times New Roman"/>
      <w:kern w:val="2"/>
      <w:szCs w:val="28"/>
    </w:rPr>
  </w:style>
  <w:style w:type="paragraph" w:customStyle="1" w:styleId="43">
    <w:name w:val="(符号)四标题1.1"/>
    <w:basedOn w:val="1"/>
    <w:qFormat/>
    <w:uiPriority w:val="0"/>
    <w:pPr>
      <w:numPr>
        <w:ilvl w:val="1"/>
        <w:numId w:val="2"/>
      </w:numPr>
      <w:tabs>
        <w:tab w:val="left" w:pos="700"/>
      </w:tabs>
      <w:spacing w:after="0" w:line="500" w:lineRule="exact"/>
    </w:pPr>
    <w:rPr>
      <w:rFonts w:ascii="宋体" w:hAnsi="宋体" w:cs="宋体"/>
      <w:color w:val="000000"/>
      <w:kern w:val="0"/>
      <w:sz w:val="24"/>
      <w:szCs w:val="20"/>
    </w:rPr>
  </w:style>
  <w:style w:type="paragraph" w:customStyle="1" w:styleId="44">
    <w:name w:val="样式 首行缩进:  2 字符"/>
    <w:basedOn w:val="1"/>
    <w:qFormat/>
    <w:uiPriority w:val="0"/>
    <w:pPr>
      <w:spacing w:line="400" w:lineRule="exact"/>
      <w:ind w:firstLine="200" w:firstLineChars="200"/>
    </w:pPr>
    <w:rPr>
      <w:rFonts w:cs="宋体"/>
      <w:sz w:val="24"/>
    </w:rPr>
  </w:style>
  <w:style w:type="paragraph" w:customStyle="1" w:styleId="45">
    <w:name w:val="目录"/>
    <w:basedOn w:val="1"/>
    <w:qFormat/>
    <w:uiPriority w:val="0"/>
    <w:pPr>
      <w:widowControl/>
      <w:spacing w:after="0" w:line="240" w:lineRule="auto"/>
      <w:jc w:val="center"/>
    </w:pPr>
    <w:rPr>
      <w:rFonts w:ascii="宋体" w:hAnsi="Times New Roman"/>
      <w:b/>
      <w:bCs/>
      <w:kern w:val="0"/>
      <w:sz w:val="36"/>
      <w:szCs w:val="36"/>
    </w:rPr>
  </w:style>
  <w:style w:type="paragraph" w:styleId="46">
    <w:name w:val="List Paragraph"/>
    <w:basedOn w:val="1"/>
    <w:link w:val="48"/>
    <w:qFormat/>
    <w:uiPriority w:val="34"/>
    <w:pPr>
      <w:ind w:firstLine="420" w:firstLineChars="200"/>
    </w:pPr>
  </w:style>
  <w:style w:type="paragraph" w:customStyle="1" w:styleId="47">
    <w:name w:val="_Style 2"/>
    <w:basedOn w:val="1"/>
    <w:qFormat/>
    <w:uiPriority w:val="0"/>
    <w:pPr>
      <w:ind w:firstLine="420" w:firstLineChars="200"/>
    </w:pPr>
    <w:rPr>
      <w:sz w:val="18"/>
      <w:szCs w:val="18"/>
    </w:rPr>
  </w:style>
  <w:style w:type="character" w:customStyle="1" w:styleId="48">
    <w:name w:val="列表段落 字符"/>
    <w:link w:val="46"/>
    <w:qFormat/>
    <w:uiPriority w:val="34"/>
    <w:rPr>
      <w:rFonts w:ascii="Calibri" w:hAnsi="Calibri" w:eastAsia="宋体" w:cs="Times New Roman"/>
      <w:kern w:val="2"/>
      <w:sz w:val="21"/>
      <w:szCs w:val="24"/>
    </w:rPr>
  </w:style>
  <w:style w:type="character" w:customStyle="1" w:styleId="49">
    <w:name w:val="标题 1 字符"/>
    <w:link w:val="3"/>
    <w:qFormat/>
    <w:uiPriority w:val="0"/>
    <w:rPr>
      <w:rFonts w:ascii="Calibri" w:hAnsi="Calibri" w:eastAsia="宋体" w:cs="Times New Roman"/>
      <w:b/>
      <w:bCs/>
      <w:kern w:val="44"/>
      <w:sz w:val="44"/>
      <w:szCs w:val="44"/>
    </w:rPr>
  </w:style>
  <w:style w:type="character" w:customStyle="1" w:styleId="50">
    <w:name w:val="font31"/>
    <w:qFormat/>
    <w:uiPriority w:val="0"/>
    <w:rPr>
      <w:rFonts w:hint="eastAsia" w:ascii="宋体" w:hAnsi="宋体" w:eastAsia="宋体" w:cs="宋体"/>
      <w:color w:val="000000"/>
      <w:sz w:val="21"/>
      <w:szCs w:val="21"/>
      <w:u w:val="none"/>
    </w:rPr>
  </w:style>
  <w:style w:type="character" w:customStyle="1" w:styleId="51">
    <w:name w:val="sidecatalog-index2"/>
    <w:qFormat/>
    <w:uiPriority w:val="0"/>
    <w:rPr>
      <w:rFonts w:ascii="Arail" w:hAnsi="Arail" w:eastAsia="Arail" w:cs="Arail"/>
      <w:color w:val="999999"/>
      <w:sz w:val="21"/>
      <w:szCs w:val="21"/>
    </w:rPr>
  </w:style>
  <w:style w:type="character" w:customStyle="1" w:styleId="52">
    <w:name w:val="font101"/>
    <w:qFormat/>
    <w:uiPriority w:val="0"/>
    <w:rPr>
      <w:rFonts w:hint="eastAsia" w:ascii="宋体" w:hAnsi="宋体" w:eastAsia="宋体" w:cs="宋体"/>
      <w:color w:val="000000"/>
      <w:sz w:val="21"/>
      <w:szCs w:val="21"/>
      <w:u w:val="single"/>
    </w:rPr>
  </w:style>
  <w:style w:type="character" w:customStyle="1" w:styleId="53">
    <w:name w:val="fontstyle01"/>
    <w:qFormat/>
    <w:uiPriority w:val="0"/>
    <w:rPr>
      <w:rFonts w:hint="eastAsia" w:ascii="仿宋_GB2312" w:hAnsi="Calibri" w:eastAsia="仿宋_GB2312" w:cs="Times New Roman"/>
      <w:color w:val="000000"/>
      <w:sz w:val="32"/>
      <w:szCs w:val="32"/>
    </w:rPr>
  </w:style>
  <w:style w:type="character" w:customStyle="1" w:styleId="54">
    <w:name w:val="正文文本 字符"/>
    <w:link w:val="2"/>
    <w:semiHidden/>
    <w:qFormat/>
    <w:uiPriority w:val="0"/>
    <w:rPr>
      <w:rFonts w:ascii="Calibri" w:hAnsi="Calibri" w:eastAsia="宋体" w:cs="Times New Roman"/>
      <w:kern w:val="2"/>
      <w:sz w:val="21"/>
      <w:szCs w:val="24"/>
    </w:rPr>
  </w:style>
  <w:style w:type="character" w:customStyle="1" w:styleId="55">
    <w:name w:val="批注文字 字符"/>
    <w:link w:val="10"/>
    <w:qFormat/>
    <w:uiPriority w:val="0"/>
    <w:rPr>
      <w:rFonts w:ascii="Calibri" w:hAnsi="Calibri" w:eastAsia="宋体" w:cs="Times New Roman"/>
      <w:kern w:val="2"/>
      <w:sz w:val="21"/>
      <w:szCs w:val="24"/>
    </w:rPr>
  </w:style>
  <w:style w:type="character" w:customStyle="1" w:styleId="56">
    <w:name w:val="批注框文本 字符"/>
    <w:link w:val="16"/>
    <w:qFormat/>
    <w:uiPriority w:val="0"/>
    <w:rPr>
      <w:rFonts w:ascii="Calibri" w:hAnsi="Calibri" w:eastAsia="宋体" w:cs="Times New Roman"/>
      <w:kern w:val="2"/>
      <w:sz w:val="18"/>
      <w:szCs w:val="18"/>
    </w:rPr>
  </w:style>
  <w:style w:type="character" w:customStyle="1" w:styleId="57">
    <w:name w:val="批注框文本 Char"/>
    <w:qFormat/>
    <w:uiPriority w:val="0"/>
    <w:rPr>
      <w:rFonts w:ascii="Calibri" w:hAnsi="Calibri" w:eastAsia="宋体" w:cs="Times New Roman"/>
      <w:kern w:val="2"/>
      <w:sz w:val="18"/>
      <w:szCs w:val="18"/>
    </w:rPr>
  </w:style>
  <w:style w:type="character" w:customStyle="1" w:styleId="58">
    <w:name w:val="文档结构图 字符"/>
    <w:link w:val="9"/>
    <w:qFormat/>
    <w:uiPriority w:val="0"/>
    <w:rPr>
      <w:rFonts w:ascii="宋体" w:hAnsi="Calibri" w:eastAsia="宋体" w:cs="Times New Roman"/>
      <w:kern w:val="2"/>
      <w:sz w:val="18"/>
      <w:szCs w:val="18"/>
    </w:rPr>
  </w:style>
  <w:style w:type="character" w:customStyle="1" w:styleId="59">
    <w:name w:val="批注文字 Char1"/>
    <w:qFormat/>
    <w:uiPriority w:val="0"/>
    <w:rPr>
      <w:rFonts w:ascii="Times New Roman" w:hAnsi="Times New Roman" w:eastAsia="宋体" w:cs="Times New Roman"/>
      <w:szCs w:val="24"/>
    </w:rPr>
  </w:style>
  <w:style w:type="character" w:customStyle="1" w:styleId="60">
    <w:name w:val="样式 Char"/>
    <w:link w:val="39"/>
    <w:qFormat/>
    <w:uiPriority w:val="0"/>
    <w:rPr>
      <w:rFonts w:ascii="宋体" w:hAnsi="宋体" w:eastAsia="宋体" w:cs="宋体"/>
      <w:sz w:val="24"/>
      <w:szCs w:val="24"/>
      <w:lang w:val="en-US" w:eastAsia="zh-CN" w:bidi="ar-SA"/>
    </w:rPr>
  </w:style>
  <w:style w:type="character" w:customStyle="1" w:styleId="61">
    <w:name w:val="font91"/>
    <w:qFormat/>
    <w:uiPriority w:val="0"/>
    <w:rPr>
      <w:rFonts w:hint="eastAsia" w:ascii="宋体" w:hAnsi="宋体" w:eastAsia="宋体" w:cs="宋体"/>
      <w:color w:val="FF0000"/>
      <w:sz w:val="21"/>
      <w:szCs w:val="21"/>
      <w:u w:val="single"/>
    </w:rPr>
  </w:style>
  <w:style w:type="character" w:customStyle="1" w:styleId="62">
    <w:name w:val="样式1 Char"/>
    <w:link w:val="42"/>
    <w:qFormat/>
    <w:uiPriority w:val="0"/>
    <w:rPr>
      <w:rFonts w:ascii="仿宋" w:hAnsi="仿宋" w:eastAsia="仿宋" w:cs="宋体"/>
      <w:kern w:val="2"/>
      <w:sz w:val="24"/>
      <w:szCs w:val="28"/>
    </w:rPr>
  </w:style>
  <w:style w:type="character" w:customStyle="1" w:styleId="63">
    <w:name w:val="页脚 字符"/>
    <w:link w:val="17"/>
    <w:qFormat/>
    <w:uiPriority w:val="99"/>
    <w:rPr>
      <w:rFonts w:ascii="Calibri" w:hAnsi="Calibri" w:eastAsia="宋体" w:cs="Times New Roman"/>
      <w:kern w:val="2"/>
      <w:sz w:val="18"/>
    </w:rPr>
  </w:style>
  <w:style w:type="character" w:customStyle="1" w:styleId="64">
    <w:name w:val="标题 2 字符"/>
    <w:link w:val="4"/>
    <w:qFormat/>
    <w:uiPriority w:val="0"/>
    <w:rPr>
      <w:rFonts w:ascii="Arial" w:hAnsi="Arial" w:eastAsia="黑体" w:cs="Times New Roman"/>
      <w:b/>
      <w:bCs/>
      <w:kern w:val="2"/>
      <w:sz w:val="32"/>
      <w:szCs w:val="32"/>
    </w:rPr>
  </w:style>
  <w:style w:type="character" w:customStyle="1" w:styleId="65">
    <w:name w:val="普通(网站) 字符"/>
    <w:link w:val="25"/>
    <w:qFormat/>
    <w:uiPriority w:val="0"/>
    <w:rPr>
      <w:rFonts w:ascii="宋体" w:hAnsi="Calibri" w:eastAsia="宋体" w:cs="Times New Roman"/>
      <w:sz w:val="18"/>
      <w:szCs w:val="18"/>
    </w:rPr>
  </w:style>
  <w:style w:type="character" w:customStyle="1" w:styleId="66">
    <w:name w:val="批注主题 字符"/>
    <w:link w:val="26"/>
    <w:qFormat/>
    <w:uiPriority w:val="0"/>
    <w:rPr>
      <w:rFonts w:ascii="Calibri" w:hAnsi="Calibri" w:eastAsia="宋体" w:cs="Times New Roman"/>
      <w:b/>
      <w:bCs/>
      <w:kern w:val="2"/>
      <w:sz w:val="21"/>
      <w:szCs w:val="24"/>
    </w:rPr>
  </w:style>
  <w:style w:type="character" w:customStyle="1" w:styleId="67">
    <w:name w:val="font111"/>
    <w:qFormat/>
    <w:uiPriority w:val="0"/>
    <w:rPr>
      <w:rFonts w:hint="default" w:ascii="Eʩ" w:hAnsi="Eʩ" w:eastAsia="Eʩ" w:cs="Eʩ"/>
      <w:color w:val="000000"/>
      <w:sz w:val="21"/>
      <w:szCs w:val="21"/>
      <w:u w:val="single"/>
    </w:rPr>
  </w:style>
  <w:style w:type="character" w:customStyle="1" w:styleId="68">
    <w:name w:val="font11"/>
    <w:basedOn w:val="30"/>
    <w:qFormat/>
    <w:uiPriority w:val="0"/>
    <w:rPr>
      <w:rFonts w:hint="eastAsia" w:ascii="宋体" w:hAnsi="宋体" w:eastAsia="宋体" w:cs="宋体"/>
      <w:color w:val="000000"/>
      <w:sz w:val="24"/>
      <w:szCs w:val="24"/>
      <w:u w:val="none"/>
    </w:rPr>
  </w:style>
  <w:style w:type="character" w:customStyle="1" w:styleId="69">
    <w:name w:val="font71"/>
    <w:basedOn w:val="30"/>
    <w:qFormat/>
    <w:uiPriority w:val="0"/>
    <w:rPr>
      <w:rFonts w:ascii="微软雅黑" w:hAnsi="微软雅黑" w:eastAsia="微软雅黑" w:cs="微软雅黑"/>
      <w:color w:val="auto"/>
      <w:sz w:val="28"/>
      <w:szCs w:val="28"/>
      <w:u w:val="none"/>
    </w:rPr>
  </w:style>
  <w:style w:type="character" w:customStyle="1" w:styleId="70">
    <w:name w:val="font61"/>
    <w:basedOn w:val="30"/>
    <w:qFormat/>
    <w:uiPriority w:val="0"/>
    <w:rPr>
      <w:rFonts w:hint="eastAsia" w:ascii="方正仿宋_GBK" w:hAnsi="方正仿宋_GBK" w:eastAsia="方正仿宋_GBK" w:cs="方正仿宋_GBK"/>
      <w:color w:val="auto"/>
      <w:sz w:val="28"/>
      <w:szCs w:val="28"/>
      <w:u w:val="none"/>
    </w:rPr>
  </w:style>
  <w:style w:type="character" w:customStyle="1" w:styleId="71">
    <w:name w:val="font81"/>
    <w:basedOn w:val="30"/>
    <w:qFormat/>
    <w:uiPriority w:val="0"/>
    <w:rPr>
      <w:rFonts w:ascii="Calibri" w:hAnsi="Calibri" w:cs="Calibri"/>
      <w:color w:val="auto"/>
      <w:sz w:val="28"/>
      <w:szCs w:val="28"/>
      <w:u w:val="none"/>
    </w:rPr>
  </w:style>
  <w:style w:type="paragraph" w:customStyle="1" w:styleId="72">
    <w:name w:val="null3"/>
    <w:basedOn w:val="1"/>
    <w:qFormat/>
    <w:uiPriority w:val="0"/>
    <w:pPr>
      <w:widowControl/>
      <w:spacing w:before="0" w:beforeAutospacing="0" w:after="0" w:afterAutospacing="0" w:line="240" w:lineRule="auto"/>
      <w:ind w:left="0" w:right="0"/>
      <w:jc w:val="left"/>
    </w:pPr>
    <w:rPr>
      <w:rFonts w:hint="eastAsia" w:ascii="Calibri" w:hAnsi="Calibri" w:eastAsia="宋体" w:cs="Times New Roman"/>
      <w:kern w:val="0"/>
      <w:sz w:val="24"/>
      <w:szCs w:val="24"/>
      <w:lang w:val="en-US" w:eastAsia="zh-CN" w:bidi="ar"/>
    </w:rPr>
  </w:style>
  <w:style w:type="character" w:customStyle="1" w:styleId="73">
    <w:name w:val="10"/>
    <w:basedOn w:val="30"/>
    <w:qFormat/>
    <w:uiPriority w:val="0"/>
    <w:rPr>
      <w:rFonts w:hint="default" w:ascii="Times New Roman" w:hAnsi="Times New Roman" w:cs="Times New Roman"/>
    </w:rPr>
  </w:style>
  <w:style w:type="character" w:customStyle="1" w:styleId="74">
    <w:name w:val="15"/>
    <w:basedOn w:val="30"/>
    <w:qFormat/>
    <w:uiPriority w:val="0"/>
    <w:rPr>
      <w:rFonts w:hint="default"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57D047-DBEA-4B19-B7E1-DEE8E8C01C32}">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6552</Words>
  <Characters>6759</Characters>
  <Lines>1</Lines>
  <Paragraphs>1</Paragraphs>
  <TotalTime>19</TotalTime>
  <ScaleCrop>false</ScaleCrop>
  <LinksUpToDate>false</LinksUpToDate>
  <CharactersWithSpaces>7119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2026-04-22T06:56:00Z</dcterms:created>
  <dc:creator>DELL</dc:creator>
  <cp:lastModifiedBy>吴老师</cp:lastModifiedBy>
  <cp:lastPrinted>2026-04-23T01:48:00Z</cp:lastPrinted>
  <dcterms:modified xsi:type="dcterms:W3CDTF">2026-05-29T05:41:57Z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19387105940F4C9AB7BB8591FF9607B7_13</vt:lpwstr>
  </property>
  <property fmtid="{D5CDD505-2E9C-101B-9397-08002B2CF9AE}" pid="4" name="KSOTemplateDocerSaveRecord">
    <vt:lpwstr>eyJoZGlkIjoiY2I5NDQxNTBiMDk3YjQ4NmFkNzBlZmU2NWUxNThmYzMiLCJ1c2VySWQiOiI1MzkxMjY3MTAifQ==</vt:lpwstr>
  </property>
</Properties>
</file>